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C03ED0">
      <w:pPr>
        <w:spacing w:line="360" w:lineRule="auto"/>
        <w:ind w:firstLine="803"/>
        <w:jc w:val="center"/>
        <w:rPr>
          <w:rFonts w:ascii="Times New Roman" w:hAnsi="Times New Roman" w:cs="Times New Roman"/>
          <w:b/>
          <w:bCs/>
          <w:sz w:val="40"/>
          <w:szCs w:val="44"/>
        </w:rPr>
      </w:pPr>
      <w:bookmarkStart w:id="0" w:name="_Toc130115382"/>
    </w:p>
    <w:p w14:paraId="14A9DFA8">
      <w:pPr>
        <w:spacing w:line="360" w:lineRule="auto"/>
        <w:ind w:firstLine="803"/>
        <w:jc w:val="center"/>
        <w:rPr>
          <w:rFonts w:ascii="Times New Roman" w:hAnsi="Times New Roman" w:cs="Times New Roman"/>
          <w:b/>
          <w:bCs/>
          <w:sz w:val="40"/>
          <w:szCs w:val="44"/>
        </w:rPr>
      </w:pPr>
    </w:p>
    <w:p w14:paraId="1873FC5D">
      <w:pPr>
        <w:spacing w:line="360" w:lineRule="auto"/>
        <w:ind w:firstLine="803"/>
        <w:jc w:val="center"/>
        <w:rPr>
          <w:rFonts w:ascii="Times New Roman" w:hAnsi="Times New Roman" w:cs="Times New Roman"/>
          <w:b/>
          <w:bCs/>
          <w:sz w:val="40"/>
          <w:szCs w:val="44"/>
        </w:rPr>
      </w:pPr>
    </w:p>
    <w:p w14:paraId="435BBDEE">
      <w:pPr>
        <w:spacing w:line="360" w:lineRule="auto"/>
        <w:ind w:firstLine="803"/>
        <w:jc w:val="center"/>
        <w:rPr>
          <w:rFonts w:ascii="Times New Roman" w:hAnsi="Times New Roman" w:cs="Times New Roman"/>
          <w:b/>
          <w:bCs/>
          <w:sz w:val="40"/>
          <w:szCs w:val="44"/>
        </w:rPr>
      </w:pPr>
    </w:p>
    <w:p w14:paraId="4518B9F9">
      <w:pPr>
        <w:spacing w:line="360" w:lineRule="auto"/>
        <w:ind w:firstLine="803"/>
        <w:jc w:val="center"/>
        <w:rPr>
          <w:rFonts w:ascii="Times New Roman" w:hAnsi="Times New Roman" w:cs="Times New Roman"/>
          <w:b/>
          <w:bCs/>
          <w:sz w:val="40"/>
          <w:szCs w:val="44"/>
        </w:rPr>
      </w:pPr>
    </w:p>
    <w:p w14:paraId="4B40EE87">
      <w:pPr>
        <w:spacing w:line="360" w:lineRule="auto"/>
        <w:ind w:firstLine="803"/>
        <w:jc w:val="center"/>
        <w:rPr>
          <w:rFonts w:ascii="Times New Roman" w:hAnsi="Times New Roman" w:cs="Times New Roman"/>
          <w:b/>
          <w:bCs/>
          <w:sz w:val="40"/>
          <w:szCs w:val="44"/>
        </w:rPr>
      </w:pPr>
    </w:p>
    <w:p w14:paraId="00942089">
      <w:pPr>
        <w:spacing w:line="360" w:lineRule="auto"/>
        <w:jc w:val="center"/>
        <w:rPr>
          <w:rFonts w:ascii="Times New Roman" w:hAnsi="Times New Roman" w:cs="Times New Roman"/>
          <w:b/>
          <w:bCs/>
          <w:sz w:val="40"/>
          <w:szCs w:val="44"/>
        </w:rPr>
      </w:pPr>
      <w:r>
        <w:rPr>
          <w:rFonts w:hint="eastAsia" w:ascii="Times New Roman" w:hAnsi="Times New Roman" w:eastAsia="仿宋" w:cs="Times New Roman"/>
          <w:b/>
          <w:bCs/>
          <w:sz w:val="48"/>
          <w:szCs w:val="52"/>
          <w:lang w:val="en-US" w:eastAsia="zh-CN"/>
        </w:rPr>
        <w:t>智慧云联平台系统</w:t>
      </w:r>
    </w:p>
    <w:p w14:paraId="131D6331">
      <w:pPr>
        <w:spacing w:line="360" w:lineRule="auto"/>
        <w:ind w:firstLine="803"/>
        <w:jc w:val="center"/>
        <w:rPr>
          <w:rFonts w:ascii="Times New Roman" w:hAnsi="Times New Roman" w:cs="Times New Roman"/>
          <w:b/>
          <w:bCs/>
          <w:sz w:val="40"/>
          <w:szCs w:val="44"/>
        </w:rPr>
      </w:pPr>
    </w:p>
    <w:p w14:paraId="5B8D4775">
      <w:pPr>
        <w:spacing w:line="360" w:lineRule="auto"/>
        <w:ind w:firstLine="803"/>
        <w:jc w:val="center"/>
        <w:rPr>
          <w:rFonts w:ascii="Times New Roman" w:hAnsi="Times New Roman" w:cs="Times New Roman"/>
          <w:b/>
          <w:bCs/>
          <w:sz w:val="40"/>
          <w:szCs w:val="44"/>
        </w:rPr>
      </w:pPr>
    </w:p>
    <w:p w14:paraId="0A8DE027">
      <w:pPr>
        <w:spacing w:line="360" w:lineRule="auto"/>
        <w:ind w:firstLine="803"/>
        <w:jc w:val="center"/>
        <w:rPr>
          <w:rFonts w:ascii="Times New Roman" w:hAnsi="Times New Roman" w:cs="Times New Roman"/>
          <w:b/>
          <w:bCs/>
          <w:sz w:val="40"/>
          <w:szCs w:val="44"/>
        </w:rPr>
      </w:pPr>
    </w:p>
    <w:p w14:paraId="7DB030B3">
      <w:pPr>
        <w:spacing w:line="360" w:lineRule="auto"/>
        <w:ind w:firstLine="803"/>
        <w:jc w:val="center"/>
        <w:rPr>
          <w:rFonts w:ascii="Times New Roman" w:hAnsi="Times New Roman" w:cs="Times New Roman"/>
          <w:b/>
          <w:bCs/>
          <w:sz w:val="40"/>
          <w:szCs w:val="44"/>
        </w:rPr>
      </w:pPr>
    </w:p>
    <w:p w14:paraId="3EFA44D1">
      <w:pPr>
        <w:spacing w:line="360" w:lineRule="auto"/>
        <w:ind w:firstLine="803"/>
        <w:jc w:val="center"/>
        <w:rPr>
          <w:rFonts w:ascii="Times New Roman" w:hAnsi="Times New Roman" w:cs="Times New Roman"/>
          <w:b/>
          <w:bCs/>
          <w:sz w:val="40"/>
          <w:szCs w:val="44"/>
        </w:rPr>
      </w:pPr>
    </w:p>
    <w:p w14:paraId="506DAF06">
      <w:pPr>
        <w:spacing w:line="360" w:lineRule="auto"/>
        <w:ind w:firstLine="803"/>
        <w:jc w:val="center"/>
        <w:rPr>
          <w:rFonts w:ascii="Times New Roman" w:hAnsi="Times New Roman" w:cs="Times New Roman"/>
          <w:b/>
          <w:bCs/>
          <w:sz w:val="40"/>
          <w:szCs w:val="44"/>
        </w:rPr>
      </w:pPr>
    </w:p>
    <w:p w14:paraId="6BE5D5E3">
      <w:pPr>
        <w:spacing w:line="360" w:lineRule="auto"/>
        <w:ind w:firstLine="803"/>
        <w:jc w:val="center"/>
        <w:rPr>
          <w:rFonts w:ascii="Times New Roman" w:hAnsi="Times New Roman" w:cs="Times New Roman"/>
          <w:b/>
          <w:bCs/>
          <w:sz w:val="40"/>
          <w:szCs w:val="44"/>
        </w:rPr>
      </w:pPr>
      <w:r>
        <w:rPr>
          <w:rFonts w:ascii="Times New Roman" w:hAnsi="Times New Roman" w:eastAsia="仿宋" w:cs="Times New Roman"/>
          <w:b/>
          <w:bCs/>
          <w:sz w:val="40"/>
          <w:szCs w:val="44"/>
        </w:rPr>
        <w:t>天津中科谱光信息技术有限公司</w:t>
      </w:r>
    </w:p>
    <w:p w14:paraId="5C38D182">
      <w:pPr>
        <w:pStyle w:val="5"/>
        <w:spacing w:line="360" w:lineRule="auto"/>
        <w:ind w:firstLine="803"/>
        <w:jc w:val="center"/>
        <w:rPr>
          <w:rFonts w:ascii="Times New Roman" w:hAnsi="Times New Roman" w:eastAsia="仿宋"/>
        </w:rPr>
      </w:pPr>
      <w:r>
        <w:rPr>
          <w:rFonts w:hint="eastAsia" w:ascii="Times New Roman" w:hAnsi="Times New Roman" w:eastAsia="仿宋"/>
          <w:b/>
          <w:bCs/>
          <w:sz w:val="40"/>
          <w:szCs w:val="44"/>
        </w:rPr>
        <w:t>202</w:t>
      </w:r>
      <w:r>
        <w:rPr>
          <w:rFonts w:hint="eastAsia" w:ascii="Times New Roman" w:hAnsi="Times New Roman" w:eastAsia="仿宋"/>
          <w:b/>
          <w:bCs/>
          <w:sz w:val="40"/>
          <w:szCs w:val="44"/>
          <w:lang w:val="en-US" w:eastAsia="zh-CN"/>
        </w:rPr>
        <w:t>4</w:t>
      </w:r>
      <w:r>
        <w:rPr>
          <w:rFonts w:hint="eastAsia" w:ascii="Times New Roman" w:hAnsi="Times New Roman" w:eastAsia="仿宋"/>
          <w:b/>
          <w:bCs/>
          <w:sz w:val="40"/>
          <w:szCs w:val="44"/>
        </w:rPr>
        <w:t>年</w:t>
      </w:r>
      <w:r>
        <w:rPr>
          <w:rFonts w:hint="eastAsia" w:ascii="Times New Roman" w:hAnsi="Times New Roman" w:eastAsia="仿宋"/>
          <w:b/>
          <w:bCs/>
          <w:sz w:val="40"/>
          <w:szCs w:val="44"/>
          <w:lang w:val="en-US" w:eastAsia="zh-CN"/>
        </w:rPr>
        <w:t>12</w:t>
      </w:r>
      <w:r>
        <w:rPr>
          <w:rFonts w:hint="eastAsia" w:ascii="Times New Roman" w:hAnsi="Times New Roman" w:eastAsia="仿宋"/>
          <w:b/>
          <w:bCs/>
          <w:sz w:val="40"/>
          <w:szCs w:val="44"/>
        </w:rPr>
        <w:t>月</w:t>
      </w:r>
    </w:p>
    <w:p w14:paraId="05A49F28">
      <w:pPr>
        <w:spacing w:line="360" w:lineRule="auto"/>
        <w:rPr>
          <w:rFonts w:ascii="Times New Roman" w:hAnsi="Times New Roman"/>
          <w:b/>
          <w:bCs/>
          <w:sz w:val="44"/>
        </w:rPr>
      </w:pPr>
      <w:r>
        <w:rPr>
          <w:rFonts w:ascii="Times New Roman" w:hAnsi="Times New Roman"/>
          <w:b/>
          <w:bCs/>
          <w:sz w:val="44"/>
        </w:rPr>
        <w:br w:type="page"/>
      </w:r>
    </w:p>
    <w:bookmarkEnd w:id="0"/>
    <w:p w14:paraId="5566E53E">
      <w:pPr>
        <w:numPr>
          <w:ilvl w:val="0"/>
          <w:numId w:val="1"/>
        </w:numPr>
        <w:spacing w:line="360" w:lineRule="auto"/>
        <w:ind w:left="-400" w:leftChars="0" w:firstLine="400" w:firstLineChars="0"/>
        <w:rPr>
          <w:rFonts w:hint="default" w:eastAsia="宋体"/>
          <w:sz w:val="28"/>
          <w:szCs w:val="28"/>
          <w:lang w:val="en-US" w:eastAsia="zh-CN"/>
        </w:rPr>
      </w:pPr>
      <w:r>
        <w:rPr>
          <w:rFonts w:hint="eastAsia"/>
          <w:sz w:val="28"/>
          <w:szCs w:val="28"/>
          <w:lang w:val="en-US" w:eastAsia="zh-CN"/>
        </w:rPr>
        <w:t>信息系统先进性分析</w:t>
      </w:r>
    </w:p>
    <w:p w14:paraId="6069FD21">
      <w:pPr>
        <w:numPr>
          <w:ilvl w:val="1"/>
          <w:numId w:val="1"/>
        </w:numPr>
        <w:spacing w:line="360" w:lineRule="auto"/>
        <w:ind w:left="-160" w:leftChars="0" w:firstLine="400" w:firstLineChars="0"/>
        <w:rPr>
          <w:rFonts w:hint="default" w:eastAsia="宋体"/>
          <w:sz w:val="24"/>
          <w:szCs w:val="24"/>
          <w:lang w:val="en-US" w:eastAsia="zh-CN"/>
        </w:rPr>
      </w:pPr>
      <w:r>
        <w:rPr>
          <w:rFonts w:hint="eastAsia"/>
          <w:sz w:val="24"/>
          <w:szCs w:val="24"/>
          <w:lang w:val="en-US" w:eastAsia="zh-CN"/>
        </w:rPr>
        <w:t>背景说明</w:t>
      </w:r>
    </w:p>
    <w:p w14:paraId="3E57F1F8">
      <w:pPr>
        <w:numPr>
          <w:ilvl w:val="3"/>
          <w:numId w:val="0"/>
        </w:numPr>
        <w:spacing w:line="360" w:lineRule="auto"/>
        <w:ind w:left="240" w:leftChars="200" w:firstLine="480" w:firstLineChars="200"/>
        <w:rPr>
          <w:rFonts w:hint="eastAsia"/>
          <w:sz w:val="24"/>
          <w:szCs w:val="24"/>
          <w:lang w:val="en-US" w:eastAsia="zh-CN"/>
        </w:rPr>
      </w:pPr>
      <w:r>
        <w:rPr>
          <w:rFonts w:hint="eastAsia"/>
          <w:sz w:val="24"/>
          <w:szCs w:val="24"/>
          <w:lang w:val="en-US" w:eastAsia="zh-CN"/>
        </w:rPr>
        <w:t>物联网是指通过信息传感设备，按约定的协议，将任何物体与网络相连接，物体通过信息传播媒介进行信息交换和通信，以实现智能化识别、定位、跟踪、监管等功能。物联网将无处不在的末端设备和设施，包括具备“内在智能”的传感器、移动终端、工业系统、楼控系统、家庭智能设施、视频监控系统等和“外在使能”的，如贴上RFID的各种资产、携带无线终端的个人与车辆等等“智能化物件或动物”或“智能尘埃”，通过各种无线和/或有线的长距离和/或短距离通讯网络连接物联网域名实现互联互通、应用大集成、以及基于云计算的SaaS营运等模式，在内网、专网、和/或互联网环境下，采用适当的信息安全保障机制，提供安全可控乃至个性化的实时在线监测、定位追溯、报警联动、调度指挥、预案管理、远程控制、安全防范、远程维保、在线升级、统计报表、决策支持、领导桌面（集中展示的Cockpit Dashboard）等管理和服务功能，实现对“万物”的“高效、节能、安全、环保”的“管、控、营”一体化。</w:t>
      </w:r>
    </w:p>
    <w:p w14:paraId="00456CAF">
      <w:pPr>
        <w:numPr>
          <w:ilvl w:val="4"/>
          <w:numId w:val="0"/>
        </w:numPr>
        <w:spacing w:line="360" w:lineRule="auto"/>
        <w:ind w:left="480" w:leftChars="200" w:firstLine="480" w:firstLineChars="200"/>
        <w:rPr>
          <w:rFonts w:hint="default" w:eastAsia="宋体"/>
          <w:sz w:val="24"/>
          <w:szCs w:val="24"/>
          <w:lang w:val="en-US" w:eastAsia="zh-CN"/>
        </w:rPr>
      </w:pPr>
      <w:r>
        <w:rPr>
          <w:rFonts w:hint="eastAsia"/>
          <w:sz w:val="24"/>
          <w:szCs w:val="24"/>
          <w:lang w:val="en-US" w:eastAsia="zh-CN"/>
        </w:rPr>
        <w:t>本软件是基于高光谱检测技术、基于便携式光谱仪硬件设备及云平台智能分析模块进行开发的检测软件体系，简单、方便、快捷，能够实现对环境的实时监测。</w:t>
      </w:r>
    </w:p>
    <w:p w14:paraId="3B0D7D21">
      <w:pPr>
        <w:numPr>
          <w:ilvl w:val="1"/>
          <w:numId w:val="1"/>
        </w:numPr>
        <w:spacing w:line="360" w:lineRule="auto"/>
        <w:ind w:left="-160" w:leftChars="0" w:firstLine="400" w:firstLineChars="0"/>
        <w:rPr>
          <w:rFonts w:hint="default" w:eastAsia="宋体"/>
          <w:sz w:val="24"/>
          <w:szCs w:val="24"/>
          <w:lang w:val="en-US" w:eastAsia="zh-CN"/>
        </w:rPr>
      </w:pPr>
      <w:r>
        <w:rPr>
          <w:rFonts w:hint="eastAsia"/>
          <w:sz w:val="24"/>
          <w:szCs w:val="24"/>
          <w:lang w:val="en-US" w:eastAsia="zh-CN"/>
        </w:rPr>
        <w:t>技术流程</w:t>
      </w:r>
    </w:p>
    <w:p w14:paraId="51B46E32">
      <w:pPr>
        <w:numPr>
          <w:numId w:val="0"/>
        </w:numPr>
        <w:spacing w:line="360" w:lineRule="auto"/>
        <w:ind w:left="480" w:leftChars="0" w:firstLine="419" w:firstLineChars="0"/>
        <w:rPr>
          <w:rFonts w:hint="default" w:eastAsia="宋体"/>
          <w:sz w:val="24"/>
          <w:szCs w:val="24"/>
          <w:lang w:val="en-US" w:eastAsia="zh-CN"/>
        </w:rPr>
      </w:pPr>
      <w:r>
        <w:rPr>
          <w:rFonts w:hint="default" w:eastAsia="宋体"/>
          <w:sz w:val="24"/>
          <w:szCs w:val="24"/>
          <w:lang w:val="en-US" w:eastAsia="zh-CN"/>
        </w:rPr>
        <w:t>在智慧云联平台开发过程中，根据Vue和Element前端UI框架模型，完成软件技术流程的设计。</w:t>
      </w:r>
    </w:p>
    <w:p w14:paraId="33847827">
      <w:pPr>
        <w:numPr>
          <w:numId w:val="0"/>
        </w:numPr>
        <w:spacing w:line="360" w:lineRule="auto"/>
        <w:ind w:left="480" w:leftChars="0" w:firstLine="419" w:firstLineChars="0"/>
        <w:rPr>
          <w:rFonts w:hint="default" w:eastAsia="宋体"/>
          <w:sz w:val="24"/>
          <w:szCs w:val="24"/>
          <w:lang w:val="en-US" w:eastAsia="zh-CN"/>
        </w:rPr>
      </w:pPr>
      <w:r>
        <w:rPr>
          <w:rFonts w:hint="default" w:eastAsia="宋体"/>
          <w:sz w:val="24"/>
          <w:szCs w:val="24"/>
          <w:lang w:val="en-US" w:eastAsia="zh-CN"/>
        </w:rPr>
        <w:t>首先进行需求分析，了解软件算法模块的功能和性能指标；在此基础上设计算法设计方案和详细设计；基于Chrome浏览器开发，用Html5、Vue语言实现代码，用Java语言实现云端服务器运维反演算法，根据测试计划和测试说明完成算法的测试，根据测试结果完成算法修改，整理算法测试报告；最后，编写算法研制总结报告，完成算法的代码和文档整理总结并交付算法，在完善算法的基础上，完成软件整体。</w:t>
      </w:r>
    </w:p>
    <w:p w14:paraId="3509CFD4">
      <w:pPr>
        <w:numPr>
          <w:ilvl w:val="1"/>
          <w:numId w:val="1"/>
        </w:numPr>
        <w:spacing w:line="360" w:lineRule="auto"/>
        <w:ind w:left="-160" w:leftChars="0" w:firstLine="400" w:firstLineChars="0"/>
        <w:rPr>
          <w:rFonts w:hint="default" w:eastAsia="宋体"/>
          <w:sz w:val="24"/>
          <w:szCs w:val="24"/>
          <w:lang w:val="en-US" w:eastAsia="zh-CN"/>
        </w:rPr>
      </w:pPr>
      <w:r>
        <w:rPr>
          <w:rFonts w:hint="default" w:eastAsia="宋体"/>
          <w:sz w:val="24"/>
          <w:szCs w:val="24"/>
          <w:lang w:val="en-US" w:eastAsia="zh-CN"/>
        </w:rPr>
        <w:t>技术架构与系统稳定性</w:t>
      </w:r>
    </w:p>
    <w:p w14:paraId="6C8C2B0E">
      <w:pPr>
        <w:numPr>
          <w:ilvl w:val="3"/>
          <w:numId w:val="0"/>
        </w:numPr>
        <w:spacing w:line="360" w:lineRule="auto"/>
        <w:ind w:left="480" w:leftChars="200" w:firstLine="418" w:firstLineChars="0"/>
        <w:rPr>
          <w:rFonts w:hint="default" w:eastAsia="宋体"/>
          <w:sz w:val="24"/>
          <w:szCs w:val="24"/>
          <w:lang w:val="en-US" w:eastAsia="zh-CN"/>
        </w:rPr>
      </w:pPr>
      <w:r>
        <w:rPr>
          <w:rFonts w:hint="eastAsia"/>
          <w:sz w:val="24"/>
          <w:szCs w:val="24"/>
          <w:lang w:val="en-US" w:eastAsia="zh-CN"/>
        </w:rPr>
        <w:t>系统具备高稳定性的特点，采用了多层次的负载均衡机制，能够根据流量动态调整资源分配，确保在高并发、高负载的情况下系统依然能够保持稳定运行。</w:t>
      </w:r>
    </w:p>
    <w:p w14:paraId="491E61BF">
      <w:pPr>
        <w:numPr>
          <w:ilvl w:val="1"/>
          <w:numId w:val="1"/>
        </w:numPr>
        <w:spacing w:line="360" w:lineRule="auto"/>
        <w:ind w:left="-160" w:leftChars="0" w:firstLine="400" w:firstLineChars="0"/>
        <w:rPr>
          <w:rFonts w:hint="default" w:eastAsia="宋体"/>
          <w:sz w:val="24"/>
          <w:szCs w:val="24"/>
          <w:lang w:val="en-US" w:eastAsia="zh-CN"/>
        </w:rPr>
      </w:pPr>
      <w:r>
        <w:rPr>
          <w:rFonts w:hint="default" w:eastAsia="宋体"/>
          <w:sz w:val="24"/>
          <w:szCs w:val="24"/>
          <w:lang w:val="en-US" w:eastAsia="zh-CN"/>
        </w:rPr>
        <w:t>数据处理与分析能力</w:t>
      </w:r>
    </w:p>
    <w:p w14:paraId="75039191">
      <w:pPr>
        <w:numPr>
          <w:ilvl w:val="0"/>
          <w:numId w:val="0"/>
        </w:numPr>
        <w:spacing w:line="360" w:lineRule="auto"/>
        <w:ind w:left="480" w:leftChars="0" w:firstLine="480" w:firstLineChars="200"/>
        <w:rPr>
          <w:rFonts w:hint="default" w:eastAsia="宋体"/>
          <w:sz w:val="24"/>
          <w:szCs w:val="24"/>
          <w:lang w:val="en-US" w:eastAsia="zh-CN"/>
        </w:rPr>
      </w:pPr>
      <w:r>
        <w:rPr>
          <w:rFonts w:hint="default" w:eastAsia="宋体"/>
          <w:sz w:val="24"/>
          <w:szCs w:val="24"/>
          <w:lang w:val="en-US" w:eastAsia="zh-CN"/>
        </w:rPr>
        <w:t>系统具备强大的数据管理能力，采用了分布式数据库架构（如MySQL集群、NoSQL数据库等）对海量设备数据进行存储。系统支持数据的标准化、清洗、去重和归类处理，确保数据的准确性和一致性。此外，系统支持数据加密存储，确保敏感数据的安全性。</w:t>
      </w:r>
    </w:p>
    <w:p w14:paraId="5F795E32">
      <w:pPr>
        <w:numPr>
          <w:ilvl w:val="1"/>
          <w:numId w:val="1"/>
        </w:numPr>
        <w:spacing w:line="360" w:lineRule="auto"/>
        <w:ind w:left="-160" w:leftChars="0" w:firstLine="400" w:firstLineChars="0"/>
        <w:rPr>
          <w:rFonts w:hint="default" w:eastAsia="宋体"/>
          <w:sz w:val="24"/>
          <w:szCs w:val="24"/>
          <w:lang w:val="en-US" w:eastAsia="zh-CN"/>
        </w:rPr>
      </w:pPr>
      <w:r>
        <w:rPr>
          <w:rFonts w:hint="eastAsia"/>
          <w:sz w:val="24"/>
          <w:szCs w:val="24"/>
          <w:lang w:val="en-US" w:eastAsia="zh-CN"/>
        </w:rPr>
        <w:t>设备控制能力</w:t>
      </w:r>
    </w:p>
    <w:p w14:paraId="26F94967">
      <w:pPr>
        <w:numPr>
          <w:numId w:val="0"/>
        </w:numPr>
        <w:spacing w:line="360" w:lineRule="auto"/>
        <w:ind w:left="480" w:leftChars="0" w:firstLine="480" w:firstLineChars="200"/>
        <w:rPr>
          <w:rFonts w:hint="default" w:eastAsia="宋体"/>
          <w:sz w:val="24"/>
          <w:szCs w:val="24"/>
          <w:lang w:val="en-US" w:eastAsia="zh-CN"/>
        </w:rPr>
      </w:pPr>
      <w:r>
        <w:rPr>
          <w:rFonts w:hint="default" w:eastAsia="宋体"/>
          <w:sz w:val="24"/>
          <w:szCs w:val="24"/>
          <w:lang w:val="en-US" w:eastAsia="zh-CN"/>
        </w:rPr>
        <w:t>设备控制模块具备远程控制能力，可以实时监控设备的运行状态，并通过系统远程进行设备调试、参数修改等操作</w:t>
      </w:r>
      <w:r>
        <w:rPr>
          <w:rFonts w:hint="eastAsia"/>
          <w:sz w:val="24"/>
          <w:szCs w:val="24"/>
          <w:lang w:val="en-US" w:eastAsia="zh-CN"/>
        </w:rPr>
        <w:t>。</w:t>
      </w:r>
    </w:p>
    <w:p w14:paraId="18ECCCCA">
      <w:pPr>
        <w:numPr>
          <w:ilvl w:val="1"/>
          <w:numId w:val="1"/>
        </w:numPr>
        <w:spacing w:line="360" w:lineRule="auto"/>
        <w:ind w:left="-160" w:leftChars="0" w:firstLine="400" w:firstLineChars="0"/>
        <w:rPr>
          <w:rFonts w:hint="default" w:eastAsia="宋体"/>
          <w:sz w:val="24"/>
          <w:szCs w:val="24"/>
          <w:lang w:val="en-US" w:eastAsia="zh-CN"/>
        </w:rPr>
      </w:pPr>
      <w:r>
        <w:rPr>
          <w:rFonts w:hint="default" w:eastAsia="宋体"/>
          <w:sz w:val="24"/>
          <w:szCs w:val="24"/>
          <w:lang w:val="en-US" w:eastAsia="zh-CN"/>
        </w:rPr>
        <w:t>用户体验</w:t>
      </w:r>
    </w:p>
    <w:p w14:paraId="37502489">
      <w:pPr>
        <w:numPr>
          <w:ilvl w:val="0"/>
          <w:numId w:val="0"/>
        </w:numPr>
        <w:spacing w:line="360" w:lineRule="auto"/>
        <w:ind w:left="480" w:leftChars="0" w:firstLine="480" w:firstLineChars="200"/>
        <w:rPr>
          <w:rFonts w:hint="default" w:eastAsia="宋体"/>
          <w:sz w:val="24"/>
          <w:szCs w:val="24"/>
          <w:lang w:val="en-US" w:eastAsia="zh-CN"/>
        </w:rPr>
      </w:pPr>
      <w:r>
        <w:rPr>
          <w:rFonts w:hint="default" w:eastAsia="宋体"/>
          <w:sz w:val="24"/>
          <w:szCs w:val="24"/>
          <w:lang w:val="en-US" w:eastAsia="zh-CN"/>
        </w:rPr>
        <w:t>系统支持多角色、多权限的管理，能够根据不同用户的角色和职责，灵活配置其访问权限和操作权限。用户可以根据职责访问相应的数据与功能，保障了系统的安全性和信息的私密性。</w:t>
      </w:r>
    </w:p>
    <w:p w14:paraId="059D3AEE">
      <w:pPr>
        <w:numPr>
          <w:ilvl w:val="1"/>
          <w:numId w:val="1"/>
        </w:numPr>
        <w:spacing w:line="360" w:lineRule="auto"/>
        <w:ind w:left="-160" w:leftChars="0" w:firstLine="400" w:firstLineChars="0"/>
        <w:rPr>
          <w:rFonts w:hint="default" w:eastAsia="宋体"/>
          <w:sz w:val="24"/>
          <w:szCs w:val="24"/>
          <w:lang w:val="en-US" w:eastAsia="zh-CN"/>
        </w:rPr>
      </w:pPr>
      <w:r>
        <w:rPr>
          <w:rFonts w:hint="eastAsia"/>
          <w:sz w:val="24"/>
          <w:szCs w:val="24"/>
          <w:lang w:val="en-US" w:eastAsia="zh-CN"/>
        </w:rPr>
        <w:t>智慧云联平台分为七个模块：概览、设备管理、设备校准、设备控制、监控运维、数据分析和系统管理。智慧云联是一个与水质监测设备联合使用的平台，通过本系统，企业能够实现设备的高效管理、实时监控、智能预警和精准分析，从而提升整体业务的运行效率，推动数字化转型和业务增长</w:t>
      </w:r>
      <w:r>
        <w:rPr>
          <w:rFonts w:hint="default" w:eastAsia="宋体"/>
          <w:sz w:val="24"/>
          <w:szCs w:val="24"/>
          <w:lang w:val="en-US" w:eastAsia="zh-CN"/>
        </w:rPr>
        <w:t>。</w:t>
      </w:r>
    </w:p>
    <w:p w14:paraId="4567E253">
      <w:pPr>
        <w:numPr>
          <w:ilvl w:val="0"/>
          <w:numId w:val="0"/>
        </w:numPr>
        <w:spacing w:line="360" w:lineRule="auto"/>
        <w:rPr>
          <w:rFonts w:hint="default" w:eastAsia="宋体"/>
          <w:sz w:val="24"/>
          <w:szCs w:val="24"/>
          <w:lang w:val="en-US" w:eastAsia="zh-CN"/>
        </w:rPr>
      </w:pPr>
    </w:p>
    <w:p w14:paraId="1AB238BE">
      <w:pPr>
        <w:numPr>
          <w:ilvl w:val="0"/>
          <w:numId w:val="1"/>
        </w:numPr>
        <w:spacing w:line="360" w:lineRule="auto"/>
        <w:ind w:left="-400" w:leftChars="0" w:firstLine="400" w:firstLineChars="0"/>
        <w:rPr>
          <w:rFonts w:hint="default" w:eastAsia="宋体"/>
          <w:sz w:val="28"/>
          <w:szCs w:val="28"/>
          <w:lang w:val="en-US" w:eastAsia="zh-CN"/>
        </w:rPr>
      </w:pPr>
      <w:r>
        <w:rPr>
          <w:rFonts w:hint="eastAsia"/>
          <w:sz w:val="28"/>
          <w:szCs w:val="28"/>
          <w:lang w:val="en-US" w:eastAsia="zh-CN"/>
        </w:rPr>
        <w:t>主要功能简介</w:t>
      </w:r>
    </w:p>
    <w:p w14:paraId="34A207CF">
      <w:pPr>
        <w:numPr>
          <w:ilvl w:val="1"/>
          <w:numId w:val="1"/>
        </w:numPr>
        <w:spacing w:line="360" w:lineRule="auto"/>
        <w:ind w:left="-160" w:leftChars="0" w:firstLine="400" w:firstLineChars="0"/>
        <w:rPr>
          <w:rFonts w:hint="default" w:eastAsia="宋体"/>
          <w:sz w:val="24"/>
          <w:szCs w:val="24"/>
          <w:lang w:val="en-US" w:eastAsia="zh-CN"/>
        </w:rPr>
      </w:pPr>
      <w:r>
        <w:rPr>
          <w:rFonts w:hint="eastAsia"/>
          <w:sz w:val="24"/>
          <w:szCs w:val="24"/>
          <w:lang w:val="en-US" w:eastAsia="zh-CN"/>
        </w:rPr>
        <w:t>设备管理</w:t>
      </w:r>
    </w:p>
    <w:p w14:paraId="2371F950">
      <w:pPr>
        <w:numPr>
          <w:ilvl w:val="2"/>
          <w:numId w:val="1"/>
        </w:numPr>
        <w:spacing w:line="360" w:lineRule="auto"/>
        <w:ind w:left="78" w:leftChars="0" w:firstLine="402" w:firstLineChars="0"/>
        <w:rPr>
          <w:rFonts w:hint="default" w:eastAsia="宋体"/>
          <w:sz w:val="24"/>
          <w:szCs w:val="24"/>
          <w:lang w:val="en-US" w:eastAsia="zh-CN"/>
        </w:rPr>
      </w:pPr>
      <w:r>
        <w:rPr>
          <w:rFonts w:hint="eastAsia"/>
          <w:sz w:val="24"/>
          <w:szCs w:val="24"/>
          <w:lang w:val="en-US" w:eastAsia="zh-CN"/>
        </w:rPr>
        <w:t>产品</w:t>
      </w:r>
    </w:p>
    <w:p w14:paraId="7B84D0CF">
      <w:pPr>
        <w:numPr>
          <w:numId w:val="0"/>
        </w:numPr>
        <w:spacing w:line="360" w:lineRule="auto"/>
        <w:ind w:left="720" w:leftChars="0" w:firstLine="480" w:firstLineChars="200"/>
        <w:rPr>
          <w:rFonts w:hint="default" w:eastAsia="宋体"/>
          <w:sz w:val="24"/>
          <w:szCs w:val="24"/>
          <w:lang w:val="en-US" w:eastAsia="zh-CN"/>
        </w:rPr>
      </w:pPr>
      <w:r>
        <w:rPr>
          <w:rFonts w:hint="default" w:eastAsia="宋体"/>
          <w:sz w:val="24"/>
          <w:szCs w:val="24"/>
          <w:lang w:val="en-US" w:eastAsia="zh-CN"/>
        </w:rPr>
        <w:t>点击下方导航栏中设备管理中的产品，如图</w:t>
      </w:r>
      <w:r>
        <w:rPr>
          <w:rFonts w:hint="eastAsia"/>
          <w:sz w:val="24"/>
          <w:szCs w:val="24"/>
          <w:lang w:val="en-US" w:eastAsia="zh-CN"/>
        </w:rPr>
        <w:t>1-1</w:t>
      </w:r>
      <w:r>
        <w:rPr>
          <w:rFonts w:hint="default" w:eastAsia="宋体"/>
          <w:sz w:val="24"/>
          <w:szCs w:val="24"/>
          <w:lang w:val="en-US" w:eastAsia="zh-CN"/>
        </w:rPr>
        <w:t>所示，显示产品数据列表，可对产品信息进行新建、查看、管理、删除、同步至正式环境（该操作在测试环境和预生产环境可以使用）操作，如图</w:t>
      </w:r>
      <w:r>
        <w:rPr>
          <w:rFonts w:hint="eastAsia"/>
          <w:sz w:val="24"/>
          <w:szCs w:val="24"/>
          <w:lang w:val="en-US" w:eastAsia="zh-CN"/>
        </w:rPr>
        <w:t>1-2</w:t>
      </w:r>
      <w:r>
        <w:rPr>
          <w:rFonts w:hint="default" w:eastAsia="宋体"/>
          <w:sz w:val="24"/>
          <w:szCs w:val="24"/>
          <w:lang w:val="en-US" w:eastAsia="zh-CN"/>
        </w:rPr>
        <w:t>所示。</w:t>
      </w:r>
    </w:p>
    <w:p w14:paraId="4CBBDC7F">
      <w:pPr>
        <w:numPr>
          <w:numId w:val="0"/>
        </w:numPr>
        <w:spacing w:line="360" w:lineRule="auto"/>
        <w:ind w:left="720" w:leftChars="0" w:firstLine="480" w:firstLineChars="200"/>
        <w:rPr>
          <w:rFonts w:hint="default" w:eastAsia="宋体"/>
          <w:sz w:val="24"/>
          <w:szCs w:val="24"/>
          <w:lang w:val="en-US" w:eastAsia="zh-CN"/>
        </w:rPr>
      </w:pPr>
      <w:r>
        <w:rPr>
          <w:rFonts w:hint="default" w:eastAsia="宋体"/>
          <w:sz w:val="24"/>
          <w:szCs w:val="24"/>
          <w:lang w:val="en-US" w:eastAsia="zh-CN"/>
        </w:rPr>
        <w:t>点击设备管理按钮可跳转到设备页面并显示当前产品下的设备信息；点击查看按钮跳转到产品详情页面，可查看产品信息也可以编辑产品名称和备注；点击指标模块，显示产品绑定的指标数据列表，可对指标进行创建、编辑和删除的操作。</w:t>
      </w:r>
    </w:p>
    <w:p w14:paraId="6A18AAE6">
      <w:pPr>
        <w:numPr>
          <w:numId w:val="0"/>
        </w:numPr>
        <w:spacing w:line="360" w:lineRule="auto"/>
        <w:ind w:left="720" w:leftChars="0"/>
      </w:pPr>
      <w:r>
        <w:drawing>
          <wp:inline distT="0" distB="0" distL="114300" distR="114300">
            <wp:extent cx="4850765" cy="2119630"/>
            <wp:effectExtent l="0" t="0" r="6985" b="139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4850765" cy="2119630"/>
                    </a:xfrm>
                    <a:prstGeom prst="rect">
                      <a:avLst/>
                    </a:prstGeom>
                    <a:noFill/>
                    <a:ln>
                      <a:noFill/>
                    </a:ln>
                  </pic:spPr>
                </pic:pic>
              </a:graphicData>
            </a:graphic>
          </wp:inline>
        </w:drawing>
      </w:r>
    </w:p>
    <w:p w14:paraId="6320B240">
      <w:pPr>
        <w:numPr>
          <w:ilvl w:val="9"/>
          <w:numId w:val="0"/>
        </w:numPr>
        <w:spacing w:line="360" w:lineRule="auto"/>
        <w:ind w:left="420" w:leftChars="0" w:firstLine="420" w:firstLineChars="0"/>
        <w:jc w:val="center"/>
        <w:rPr>
          <w:rFonts w:hint="default"/>
          <w:lang w:val="en-US"/>
        </w:rPr>
      </w:pPr>
      <w:r>
        <w:rPr>
          <w:rFonts w:hint="eastAsia"/>
          <w:sz w:val="22"/>
          <w:szCs w:val="22"/>
          <w:lang w:val="en-US" w:eastAsia="zh-CN"/>
        </w:rPr>
        <w:t>图1-1</w:t>
      </w:r>
    </w:p>
    <w:p w14:paraId="555F0FCE">
      <w:pPr>
        <w:numPr>
          <w:numId w:val="0"/>
        </w:numPr>
        <w:spacing w:line="360" w:lineRule="auto"/>
        <w:ind w:left="720" w:leftChars="0"/>
      </w:pPr>
      <w:r>
        <w:drawing>
          <wp:inline distT="0" distB="0" distL="114300" distR="114300">
            <wp:extent cx="4853305" cy="2132965"/>
            <wp:effectExtent l="0" t="0" r="4445"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4853305" cy="2132965"/>
                    </a:xfrm>
                    <a:prstGeom prst="rect">
                      <a:avLst/>
                    </a:prstGeom>
                    <a:noFill/>
                    <a:ln>
                      <a:noFill/>
                    </a:ln>
                  </pic:spPr>
                </pic:pic>
              </a:graphicData>
            </a:graphic>
          </wp:inline>
        </w:drawing>
      </w:r>
    </w:p>
    <w:p w14:paraId="324D25E7">
      <w:pPr>
        <w:numPr>
          <w:ilvl w:val="9"/>
          <w:numId w:val="0"/>
        </w:numPr>
        <w:spacing w:line="360" w:lineRule="auto"/>
        <w:ind w:left="420" w:leftChars="0" w:firstLine="420" w:firstLineChars="0"/>
        <w:jc w:val="center"/>
        <w:rPr>
          <w:rFonts w:hint="default"/>
          <w:lang w:val="en-US" w:eastAsia="zh-CN"/>
        </w:rPr>
      </w:pPr>
      <w:r>
        <w:rPr>
          <w:rFonts w:hint="eastAsia"/>
          <w:sz w:val="22"/>
          <w:szCs w:val="22"/>
          <w:lang w:val="en-US" w:eastAsia="zh-CN"/>
        </w:rPr>
        <w:t>图1-2</w:t>
      </w:r>
    </w:p>
    <w:p w14:paraId="52031868">
      <w:pPr>
        <w:numPr>
          <w:ilvl w:val="2"/>
          <w:numId w:val="1"/>
        </w:numPr>
        <w:spacing w:line="360" w:lineRule="auto"/>
        <w:ind w:left="78" w:leftChars="0" w:firstLine="402" w:firstLineChars="0"/>
        <w:rPr>
          <w:rFonts w:hint="default" w:eastAsia="宋体"/>
          <w:sz w:val="24"/>
          <w:szCs w:val="24"/>
          <w:lang w:val="en-US" w:eastAsia="zh-CN"/>
        </w:rPr>
      </w:pPr>
      <w:r>
        <w:rPr>
          <w:rFonts w:hint="eastAsia"/>
          <w:sz w:val="24"/>
          <w:szCs w:val="24"/>
          <w:lang w:val="en-US" w:eastAsia="zh-CN"/>
        </w:rPr>
        <w:t>设备</w:t>
      </w:r>
    </w:p>
    <w:p w14:paraId="5F71EBAC">
      <w:pPr>
        <w:numPr>
          <w:ilvl w:val="6"/>
          <w:numId w:val="0"/>
        </w:numPr>
        <w:spacing w:line="360" w:lineRule="auto"/>
        <w:ind w:left="720" w:leftChars="300" w:firstLine="480" w:firstLineChars="200"/>
        <w:rPr>
          <w:rFonts w:hint="eastAsia"/>
          <w:sz w:val="24"/>
          <w:szCs w:val="24"/>
          <w:lang w:val="en-US" w:eastAsia="zh-CN"/>
        </w:rPr>
      </w:pPr>
      <w:r>
        <w:rPr>
          <w:rFonts w:hint="eastAsia"/>
          <w:sz w:val="24"/>
          <w:szCs w:val="24"/>
          <w:lang w:val="en-US" w:eastAsia="zh-CN"/>
        </w:rPr>
        <w:t>点击下方导航栏中设备管理中的设备，鼠标悬停在行数据操作中的“</w:t>
      </w:r>
      <w:r>
        <w:drawing>
          <wp:inline distT="0" distB="0" distL="114300" distR="114300">
            <wp:extent cx="116840" cy="139700"/>
            <wp:effectExtent l="0" t="0" r="16510" b="1270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2"/>
                    <a:stretch>
                      <a:fillRect/>
                    </a:stretch>
                  </pic:blipFill>
                  <pic:spPr>
                    <a:xfrm>
                      <a:off x="0" y="0"/>
                      <a:ext cx="116840" cy="139700"/>
                    </a:xfrm>
                    <a:prstGeom prst="rect">
                      <a:avLst/>
                    </a:prstGeom>
                    <a:noFill/>
                    <a:ln>
                      <a:noFill/>
                    </a:ln>
                  </pic:spPr>
                </pic:pic>
              </a:graphicData>
            </a:graphic>
          </wp:inline>
        </w:drawing>
      </w:r>
      <w:r>
        <w:rPr>
          <w:rFonts w:hint="eastAsia"/>
          <w:sz w:val="24"/>
          <w:szCs w:val="24"/>
          <w:lang w:val="en-US" w:eastAsia="zh-CN"/>
        </w:rPr>
        <w:t>”图标上，显示其余操作按钮，显示设备数据列表，可对设备信息进行新建设备、下载、同步至正式环境（该功能在测试环境、预生产环境可以使用）、分类筛选、查看、授权、同步、删除、环境切换、校准和时间校准操作，如图1-3所示；</w:t>
      </w:r>
    </w:p>
    <w:p w14:paraId="4BD20436">
      <w:pPr>
        <w:numPr>
          <w:ilvl w:val="8"/>
          <w:numId w:val="0"/>
        </w:numPr>
        <w:spacing w:line="360" w:lineRule="auto"/>
        <w:ind w:leftChars="100" w:firstLine="420" w:firstLineChars="0"/>
      </w:pPr>
      <w:r>
        <w:drawing>
          <wp:inline distT="0" distB="0" distL="114300" distR="114300">
            <wp:extent cx="4916170" cy="2332990"/>
            <wp:effectExtent l="0" t="0" r="17780" b="1016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3"/>
                    <a:stretch>
                      <a:fillRect/>
                    </a:stretch>
                  </pic:blipFill>
                  <pic:spPr>
                    <a:xfrm>
                      <a:off x="0" y="0"/>
                      <a:ext cx="4916170" cy="2332990"/>
                    </a:xfrm>
                    <a:prstGeom prst="rect">
                      <a:avLst/>
                    </a:prstGeom>
                    <a:noFill/>
                    <a:ln>
                      <a:noFill/>
                    </a:ln>
                  </pic:spPr>
                </pic:pic>
              </a:graphicData>
            </a:graphic>
          </wp:inline>
        </w:drawing>
      </w:r>
    </w:p>
    <w:p w14:paraId="334D0850">
      <w:pPr>
        <w:numPr>
          <w:ilvl w:val="9"/>
          <w:numId w:val="0"/>
        </w:numPr>
        <w:spacing w:line="360" w:lineRule="auto"/>
        <w:ind w:left="420" w:leftChars="0" w:firstLine="420" w:firstLineChars="0"/>
        <w:jc w:val="center"/>
        <w:rPr>
          <w:rFonts w:hint="default"/>
          <w:lang w:val="en-US" w:eastAsia="zh-CN"/>
        </w:rPr>
      </w:pPr>
      <w:r>
        <w:rPr>
          <w:rFonts w:hint="eastAsia"/>
          <w:sz w:val="22"/>
          <w:szCs w:val="22"/>
          <w:lang w:val="en-US" w:eastAsia="zh-CN"/>
        </w:rPr>
        <w:t>图1-3</w:t>
      </w:r>
    </w:p>
    <w:p w14:paraId="0F9A2D10">
      <w:pPr>
        <w:numPr>
          <w:ilvl w:val="1"/>
          <w:numId w:val="1"/>
        </w:numPr>
        <w:spacing w:line="360" w:lineRule="auto"/>
        <w:ind w:left="-160" w:leftChars="0" w:firstLine="400" w:firstLineChars="0"/>
        <w:rPr>
          <w:rFonts w:hint="default"/>
          <w:lang w:val="en-US" w:eastAsia="zh-CN"/>
        </w:rPr>
      </w:pPr>
      <w:r>
        <w:rPr>
          <w:rFonts w:hint="eastAsia"/>
          <w:sz w:val="24"/>
          <w:szCs w:val="24"/>
          <w:lang w:val="en-US" w:eastAsia="zh-CN"/>
        </w:rPr>
        <w:t>设备校准</w:t>
      </w:r>
    </w:p>
    <w:p w14:paraId="3C06150F">
      <w:pPr>
        <w:numPr>
          <w:ilvl w:val="2"/>
          <w:numId w:val="1"/>
        </w:numPr>
        <w:spacing w:line="360" w:lineRule="auto"/>
        <w:ind w:left="78" w:leftChars="0" w:firstLine="402" w:firstLineChars="0"/>
        <w:rPr>
          <w:rFonts w:hint="default"/>
          <w:lang w:val="en-US" w:eastAsia="zh-CN"/>
        </w:rPr>
      </w:pPr>
      <w:r>
        <w:rPr>
          <w:rFonts w:hint="eastAsia"/>
          <w:sz w:val="24"/>
          <w:szCs w:val="24"/>
          <w:lang w:val="en-US" w:eastAsia="zh-CN"/>
        </w:rPr>
        <w:t>设备参数</w:t>
      </w:r>
    </w:p>
    <w:p w14:paraId="358A6938">
      <w:pPr>
        <w:numPr>
          <w:numId w:val="0"/>
        </w:numPr>
        <w:spacing w:line="360" w:lineRule="auto"/>
        <w:ind w:left="720" w:leftChars="0" w:firstLine="480" w:firstLineChars="200"/>
        <w:rPr>
          <w:rFonts w:hint="default"/>
          <w:lang w:val="en-US" w:eastAsia="zh-CN"/>
        </w:rPr>
      </w:pPr>
      <w:r>
        <w:rPr>
          <w:rFonts w:hint="default"/>
          <w:lang w:val="en-US" w:eastAsia="zh-CN"/>
        </w:rPr>
        <w:t>点击下方导航栏中设备校准中的设备参数，显示设备信息；</w:t>
      </w:r>
    </w:p>
    <w:p w14:paraId="7147D0D9">
      <w:pPr>
        <w:numPr>
          <w:numId w:val="0"/>
        </w:numPr>
        <w:spacing w:line="360" w:lineRule="auto"/>
        <w:ind w:left="720" w:leftChars="0" w:firstLine="480" w:firstLineChars="200"/>
        <w:rPr>
          <w:rFonts w:hint="default"/>
          <w:lang w:val="en-US" w:eastAsia="zh-CN"/>
        </w:rPr>
      </w:pPr>
      <w:r>
        <w:rPr>
          <w:rFonts w:hint="default"/>
          <w:lang w:val="en-US" w:eastAsia="zh-CN"/>
        </w:rPr>
        <w:t>设备参数信息下方展示设备校准主要流程，点击查看文档，右侧弹出文档信息；</w:t>
      </w:r>
    </w:p>
    <w:p w14:paraId="4BE91CC0">
      <w:pPr>
        <w:numPr>
          <w:numId w:val="0"/>
        </w:numPr>
        <w:spacing w:line="360" w:lineRule="auto"/>
        <w:ind w:left="720" w:leftChars="0" w:firstLine="480" w:firstLineChars="200"/>
        <w:rPr>
          <w:rFonts w:hint="default"/>
          <w:lang w:val="en-US" w:eastAsia="zh-CN"/>
        </w:rPr>
      </w:pPr>
      <w:r>
        <w:rPr>
          <w:rFonts w:hint="default"/>
          <w:lang w:val="en-US" w:eastAsia="zh-CN"/>
        </w:rPr>
        <w:t>可创建、编辑设备参数信息，也可进行应用操作，点击应用后，该参数就会应用在设备上，如图</w:t>
      </w:r>
      <w:r>
        <w:rPr>
          <w:rFonts w:hint="eastAsia"/>
          <w:lang w:val="en-US" w:eastAsia="zh-CN"/>
        </w:rPr>
        <w:t>1-4</w:t>
      </w:r>
      <w:r>
        <w:rPr>
          <w:rFonts w:hint="default"/>
          <w:lang w:val="en-US" w:eastAsia="zh-CN"/>
        </w:rPr>
        <w:t>所示。</w:t>
      </w:r>
    </w:p>
    <w:p w14:paraId="0BA7D0D0">
      <w:pPr>
        <w:numPr>
          <w:numId w:val="0"/>
        </w:numPr>
        <w:spacing w:line="360" w:lineRule="auto"/>
        <w:ind w:left="720" w:leftChars="0"/>
      </w:pPr>
      <w:r>
        <w:drawing>
          <wp:inline distT="0" distB="0" distL="114300" distR="114300">
            <wp:extent cx="4869815" cy="2184400"/>
            <wp:effectExtent l="0" t="0" r="6985" b="635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4"/>
                    <a:stretch>
                      <a:fillRect/>
                    </a:stretch>
                  </pic:blipFill>
                  <pic:spPr>
                    <a:xfrm>
                      <a:off x="0" y="0"/>
                      <a:ext cx="4869815" cy="2184400"/>
                    </a:xfrm>
                    <a:prstGeom prst="rect">
                      <a:avLst/>
                    </a:prstGeom>
                    <a:noFill/>
                    <a:ln>
                      <a:noFill/>
                    </a:ln>
                  </pic:spPr>
                </pic:pic>
              </a:graphicData>
            </a:graphic>
          </wp:inline>
        </w:drawing>
      </w:r>
    </w:p>
    <w:p w14:paraId="10060F4A">
      <w:pPr>
        <w:numPr>
          <w:ilvl w:val="9"/>
          <w:numId w:val="0"/>
        </w:numPr>
        <w:spacing w:line="360" w:lineRule="auto"/>
        <w:ind w:left="420" w:leftChars="0" w:firstLine="420" w:firstLineChars="0"/>
        <w:jc w:val="center"/>
        <w:rPr>
          <w:rFonts w:hint="default"/>
          <w:lang w:val="en-US" w:eastAsia="zh-CN"/>
        </w:rPr>
      </w:pPr>
      <w:r>
        <w:rPr>
          <w:rFonts w:hint="eastAsia"/>
          <w:sz w:val="22"/>
          <w:szCs w:val="22"/>
          <w:lang w:val="en-US" w:eastAsia="zh-CN"/>
        </w:rPr>
        <w:t>图1-4</w:t>
      </w:r>
    </w:p>
    <w:p w14:paraId="6FBF1209">
      <w:pPr>
        <w:numPr>
          <w:ilvl w:val="2"/>
          <w:numId w:val="1"/>
        </w:numPr>
        <w:spacing w:line="360" w:lineRule="auto"/>
        <w:ind w:left="78" w:leftChars="0" w:firstLine="402" w:firstLineChars="0"/>
        <w:rPr>
          <w:rFonts w:hint="default"/>
          <w:lang w:val="en-US" w:eastAsia="zh-CN"/>
        </w:rPr>
      </w:pPr>
      <w:r>
        <w:rPr>
          <w:rFonts w:hint="eastAsia"/>
          <w:sz w:val="24"/>
          <w:szCs w:val="24"/>
          <w:lang w:val="en-US" w:eastAsia="zh-CN"/>
        </w:rPr>
        <w:t>相对定标</w:t>
      </w:r>
    </w:p>
    <w:p w14:paraId="28419B42">
      <w:pPr>
        <w:numPr>
          <w:numId w:val="0"/>
        </w:numPr>
        <w:spacing w:line="360" w:lineRule="auto"/>
        <w:ind w:left="720" w:leftChars="0" w:firstLine="417" w:firstLineChars="0"/>
        <w:rPr>
          <w:rFonts w:hint="default"/>
          <w:lang w:val="en-US" w:eastAsia="zh-CN"/>
        </w:rPr>
      </w:pPr>
      <w:r>
        <w:rPr>
          <w:rFonts w:hint="default"/>
          <w:lang w:val="en-US" w:eastAsia="zh-CN"/>
        </w:rPr>
        <w:t>点击下方导航栏中设备校准中的相对定标，显示设备信息，分成基础配置和定标两个模块。</w:t>
      </w:r>
    </w:p>
    <w:p w14:paraId="2724BFB2">
      <w:pPr>
        <w:numPr>
          <w:numId w:val="0"/>
        </w:numPr>
        <w:spacing w:line="360" w:lineRule="auto"/>
        <w:ind w:left="720" w:leftChars="0" w:firstLine="417" w:firstLineChars="0"/>
        <w:rPr>
          <w:rFonts w:hint="default"/>
          <w:lang w:val="en-US" w:eastAsia="zh-CN"/>
        </w:rPr>
      </w:pPr>
      <w:r>
        <w:rPr>
          <w:rFonts w:hint="default"/>
          <w:lang w:val="en-US" w:eastAsia="zh-CN"/>
        </w:rPr>
        <w:t>基础配置模块展示设备参数也可进行设备参数的切换，展示光谱参数信息并进行更改保存的操作；</w:t>
      </w:r>
    </w:p>
    <w:p w14:paraId="04B8D468">
      <w:pPr>
        <w:numPr>
          <w:numId w:val="0"/>
        </w:numPr>
        <w:spacing w:line="360" w:lineRule="auto"/>
        <w:ind w:left="720" w:leftChars="0" w:firstLine="417" w:firstLineChars="0"/>
        <w:rPr>
          <w:rFonts w:hint="default"/>
          <w:lang w:val="en-US" w:eastAsia="zh-CN"/>
        </w:rPr>
      </w:pPr>
      <w:r>
        <w:rPr>
          <w:rFonts w:hint="default"/>
          <w:lang w:val="en-US" w:eastAsia="zh-CN"/>
        </w:rPr>
        <w:t>定标模块可对参考物和暗电流进行采集操作，备注内容为选填，采集成功后分别展示两个曲线图，为每条采集数据曲线图和均值曲线图，如图</w:t>
      </w:r>
      <w:r>
        <w:rPr>
          <w:rFonts w:hint="eastAsia"/>
          <w:lang w:val="en-US" w:eastAsia="zh-CN"/>
        </w:rPr>
        <w:t>1-5和1-6</w:t>
      </w:r>
      <w:r>
        <w:rPr>
          <w:rFonts w:hint="default"/>
          <w:lang w:val="en-US" w:eastAsia="zh-CN"/>
        </w:rPr>
        <w:t>所示。</w:t>
      </w:r>
    </w:p>
    <w:p w14:paraId="7DF5DA44">
      <w:pPr>
        <w:numPr>
          <w:numId w:val="0"/>
        </w:numPr>
        <w:spacing w:line="360" w:lineRule="auto"/>
        <w:ind w:left="720" w:leftChars="0"/>
        <w:rPr>
          <w:rFonts w:hint="eastAsia" w:ascii="仿宋" w:hAnsi="仿宋" w:eastAsia="仿宋" w:cs="仿宋"/>
          <w:sz w:val="21"/>
          <w:szCs w:val="21"/>
        </w:rPr>
      </w:pPr>
      <w:bookmarkStart w:id="1" w:name="_Toc25822"/>
      <w:bookmarkStart w:id="2" w:name="_Toc21754"/>
      <w:r>
        <w:rPr>
          <w:rFonts w:hint="eastAsia" w:ascii="仿宋" w:hAnsi="仿宋" w:eastAsia="仿宋" w:cs="仿宋"/>
          <w:sz w:val="21"/>
          <w:szCs w:val="21"/>
        </w:rPr>
        <w:drawing>
          <wp:inline distT="0" distB="0" distL="114300" distR="114300">
            <wp:extent cx="4932045" cy="2145665"/>
            <wp:effectExtent l="0" t="0" r="1905" b="698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5"/>
                    <a:stretch>
                      <a:fillRect/>
                    </a:stretch>
                  </pic:blipFill>
                  <pic:spPr>
                    <a:xfrm>
                      <a:off x="0" y="0"/>
                      <a:ext cx="4932045" cy="2145665"/>
                    </a:xfrm>
                    <a:prstGeom prst="rect">
                      <a:avLst/>
                    </a:prstGeom>
                    <a:noFill/>
                    <a:ln>
                      <a:noFill/>
                    </a:ln>
                  </pic:spPr>
                </pic:pic>
              </a:graphicData>
            </a:graphic>
          </wp:inline>
        </w:drawing>
      </w:r>
      <w:bookmarkEnd w:id="1"/>
      <w:bookmarkEnd w:id="2"/>
    </w:p>
    <w:p w14:paraId="19B3AE3E">
      <w:pPr>
        <w:numPr>
          <w:ilvl w:val="9"/>
          <w:numId w:val="0"/>
        </w:numPr>
        <w:spacing w:line="360" w:lineRule="auto"/>
        <w:ind w:left="420" w:leftChars="0" w:firstLine="420" w:firstLineChars="0"/>
        <w:jc w:val="center"/>
        <w:rPr>
          <w:rFonts w:hint="eastAsia" w:ascii="仿宋" w:hAnsi="仿宋" w:eastAsia="仿宋" w:cs="仿宋"/>
          <w:sz w:val="21"/>
          <w:szCs w:val="21"/>
        </w:rPr>
      </w:pPr>
      <w:r>
        <w:rPr>
          <w:rFonts w:hint="eastAsia"/>
          <w:sz w:val="22"/>
          <w:szCs w:val="22"/>
          <w:lang w:val="en-US" w:eastAsia="zh-CN"/>
        </w:rPr>
        <w:t>图1-5</w:t>
      </w:r>
    </w:p>
    <w:p w14:paraId="5F324A1E">
      <w:pPr>
        <w:numPr>
          <w:numId w:val="0"/>
        </w:numPr>
        <w:spacing w:line="360" w:lineRule="auto"/>
        <w:ind w:left="720" w:leftChars="0"/>
        <w:rPr>
          <w:rFonts w:hint="eastAsia" w:ascii="仿宋" w:hAnsi="仿宋" w:eastAsia="仿宋" w:cs="仿宋"/>
          <w:sz w:val="21"/>
          <w:szCs w:val="21"/>
        </w:rPr>
      </w:pPr>
      <w:r>
        <w:drawing>
          <wp:inline distT="0" distB="0" distL="114300" distR="114300">
            <wp:extent cx="4939030" cy="2161540"/>
            <wp:effectExtent l="0" t="0" r="13970" b="1016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6"/>
                    <a:stretch>
                      <a:fillRect/>
                    </a:stretch>
                  </pic:blipFill>
                  <pic:spPr>
                    <a:xfrm>
                      <a:off x="0" y="0"/>
                      <a:ext cx="4939030" cy="2161540"/>
                    </a:xfrm>
                    <a:prstGeom prst="rect">
                      <a:avLst/>
                    </a:prstGeom>
                    <a:noFill/>
                    <a:ln>
                      <a:noFill/>
                    </a:ln>
                  </pic:spPr>
                </pic:pic>
              </a:graphicData>
            </a:graphic>
          </wp:inline>
        </w:drawing>
      </w:r>
    </w:p>
    <w:p w14:paraId="216FEFFF">
      <w:pPr>
        <w:numPr>
          <w:ilvl w:val="9"/>
          <w:numId w:val="0"/>
        </w:numPr>
        <w:spacing w:line="360" w:lineRule="auto"/>
        <w:ind w:left="420" w:leftChars="0" w:firstLine="420" w:firstLineChars="0"/>
        <w:jc w:val="center"/>
        <w:rPr>
          <w:rFonts w:hint="default" w:ascii="仿宋" w:hAnsi="仿宋" w:eastAsia="仿宋" w:cs="仿宋"/>
          <w:sz w:val="21"/>
          <w:szCs w:val="21"/>
          <w:lang w:val="en-US" w:eastAsia="zh-CN"/>
        </w:rPr>
      </w:pPr>
      <w:r>
        <w:rPr>
          <w:rFonts w:hint="eastAsia"/>
          <w:sz w:val="22"/>
          <w:szCs w:val="22"/>
          <w:lang w:val="en-US" w:eastAsia="zh-CN"/>
        </w:rPr>
        <w:t>图1-6</w:t>
      </w:r>
    </w:p>
    <w:p w14:paraId="73B71D8F">
      <w:pPr>
        <w:numPr>
          <w:ilvl w:val="2"/>
          <w:numId w:val="1"/>
        </w:numPr>
        <w:spacing w:line="360" w:lineRule="auto"/>
        <w:ind w:left="78" w:leftChars="0" w:firstLine="402" w:firstLineChars="0"/>
        <w:rPr>
          <w:rFonts w:hint="default"/>
          <w:lang w:val="en-US" w:eastAsia="zh-CN"/>
        </w:rPr>
      </w:pPr>
      <w:r>
        <w:rPr>
          <w:rFonts w:hint="eastAsia"/>
          <w:sz w:val="24"/>
          <w:szCs w:val="24"/>
          <w:lang w:val="en-US" w:eastAsia="zh-CN"/>
        </w:rPr>
        <w:t>硬件拷录</w:t>
      </w:r>
    </w:p>
    <w:p w14:paraId="2520403C">
      <w:pPr>
        <w:numPr>
          <w:numId w:val="0"/>
        </w:numPr>
        <w:spacing w:line="360" w:lineRule="auto"/>
        <w:ind w:left="720" w:leftChars="0" w:firstLine="480" w:firstLineChars="200"/>
        <w:rPr>
          <w:rFonts w:hint="eastAsia"/>
          <w:lang w:val="en-US" w:eastAsia="zh-CN"/>
        </w:rPr>
      </w:pPr>
      <w:r>
        <w:rPr>
          <w:rFonts w:hint="default"/>
          <w:lang w:val="en-US" w:eastAsia="zh-CN"/>
        </w:rPr>
        <w:t>点击下方导航栏中设备校准中的硬件拷录，点击读取设备信息按钮获取设备信息、光谱参数、设备参数和定标参数信息，如图</w:t>
      </w:r>
      <w:r>
        <w:rPr>
          <w:rFonts w:hint="eastAsia"/>
          <w:lang w:val="en-US" w:eastAsia="zh-CN"/>
        </w:rPr>
        <w:t>1-7</w:t>
      </w:r>
      <w:r>
        <w:rPr>
          <w:rFonts w:hint="default"/>
          <w:lang w:val="en-US" w:eastAsia="zh-CN"/>
        </w:rPr>
        <w:t>所示</w:t>
      </w:r>
      <w:r>
        <w:rPr>
          <w:rFonts w:hint="eastAsia"/>
          <w:lang w:val="en-US" w:eastAsia="zh-CN"/>
        </w:rPr>
        <w:t>。</w:t>
      </w:r>
    </w:p>
    <w:p w14:paraId="06E2CC9E">
      <w:pPr>
        <w:numPr>
          <w:numId w:val="0"/>
        </w:numPr>
        <w:spacing w:line="360" w:lineRule="auto"/>
        <w:ind w:left="720" w:leftChars="0" w:firstLine="480" w:firstLineChars="200"/>
        <w:rPr>
          <w:rFonts w:hint="eastAsia"/>
          <w:lang w:val="en-US" w:eastAsia="zh-CN"/>
        </w:rPr>
      </w:pPr>
      <w:r>
        <w:rPr>
          <w:rFonts w:hint="eastAsia"/>
          <w:lang w:val="en-US" w:eastAsia="zh-CN"/>
        </w:rPr>
        <w:t>点击数据写入页面跳转到数据写入页面，按照流程对设备参数、光谱参数、定标参数、辐射定标和相对定标信息进行操作和查看，最后完成下载数据包，还可以将数据同步至设备、同步至生产环境。</w:t>
      </w:r>
    </w:p>
    <w:p w14:paraId="61FFA999">
      <w:pPr>
        <w:numPr>
          <w:numId w:val="0"/>
        </w:numPr>
        <w:spacing w:line="360" w:lineRule="auto"/>
        <w:ind w:left="720" w:leftChars="0"/>
      </w:pPr>
      <w:r>
        <w:drawing>
          <wp:inline distT="0" distB="0" distL="114300" distR="114300">
            <wp:extent cx="4853940" cy="2303780"/>
            <wp:effectExtent l="0" t="0" r="3810" b="127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7"/>
                    <a:stretch>
                      <a:fillRect/>
                    </a:stretch>
                  </pic:blipFill>
                  <pic:spPr>
                    <a:xfrm>
                      <a:off x="0" y="0"/>
                      <a:ext cx="4853940" cy="2303780"/>
                    </a:xfrm>
                    <a:prstGeom prst="rect">
                      <a:avLst/>
                    </a:prstGeom>
                    <a:noFill/>
                    <a:ln>
                      <a:noFill/>
                    </a:ln>
                  </pic:spPr>
                </pic:pic>
              </a:graphicData>
            </a:graphic>
          </wp:inline>
        </w:drawing>
      </w:r>
    </w:p>
    <w:p w14:paraId="346AC6B1">
      <w:pPr>
        <w:numPr>
          <w:ilvl w:val="9"/>
          <w:numId w:val="0"/>
        </w:numPr>
        <w:spacing w:line="360" w:lineRule="auto"/>
        <w:ind w:left="420" w:leftChars="0" w:firstLine="420" w:firstLineChars="0"/>
        <w:jc w:val="center"/>
        <w:rPr>
          <w:rFonts w:hint="default"/>
          <w:lang w:val="en-US" w:eastAsia="zh-CN"/>
        </w:rPr>
      </w:pPr>
      <w:r>
        <w:rPr>
          <w:rFonts w:hint="eastAsia"/>
          <w:sz w:val="22"/>
          <w:szCs w:val="22"/>
          <w:lang w:val="en-US" w:eastAsia="zh-CN"/>
        </w:rPr>
        <w:t>图1-7</w:t>
      </w:r>
    </w:p>
    <w:p w14:paraId="7726C3B3">
      <w:pPr>
        <w:numPr>
          <w:ilvl w:val="1"/>
          <w:numId w:val="1"/>
        </w:numPr>
        <w:spacing w:line="360" w:lineRule="auto"/>
        <w:ind w:left="-160" w:leftChars="0" w:firstLine="400" w:firstLineChars="0"/>
        <w:rPr>
          <w:rFonts w:hint="default"/>
          <w:lang w:val="en-US" w:eastAsia="zh-CN"/>
        </w:rPr>
      </w:pPr>
      <w:r>
        <w:rPr>
          <w:rFonts w:hint="eastAsia"/>
          <w:sz w:val="24"/>
          <w:szCs w:val="24"/>
          <w:lang w:val="en-US" w:eastAsia="zh-CN"/>
        </w:rPr>
        <w:t>设备控制</w:t>
      </w:r>
    </w:p>
    <w:p w14:paraId="2B826B8F">
      <w:pPr>
        <w:numPr>
          <w:ilvl w:val="2"/>
          <w:numId w:val="1"/>
        </w:numPr>
        <w:spacing w:line="360" w:lineRule="auto"/>
        <w:ind w:left="78" w:leftChars="0" w:firstLine="402" w:firstLineChars="0"/>
        <w:rPr>
          <w:rFonts w:hint="default"/>
          <w:lang w:val="en-US" w:eastAsia="zh-CN"/>
        </w:rPr>
      </w:pPr>
      <w:r>
        <w:rPr>
          <w:rFonts w:hint="eastAsia"/>
          <w:lang w:val="en-US" w:eastAsia="zh-CN"/>
        </w:rPr>
        <w:t>采集任务</w:t>
      </w:r>
    </w:p>
    <w:p w14:paraId="6FD60792">
      <w:pPr>
        <w:numPr>
          <w:numId w:val="0"/>
        </w:numPr>
        <w:spacing w:line="360" w:lineRule="auto"/>
        <w:ind w:left="720" w:leftChars="0" w:firstLine="417" w:firstLineChars="0"/>
        <w:rPr>
          <w:rFonts w:hint="default"/>
          <w:lang w:val="en-US" w:eastAsia="zh-CN"/>
        </w:rPr>
      </w:pPr>
      <w:r>
        <w:rPr>
          <w:rFonts w:hint="default"/>
          <w:lang w:val="en-US" w:eastAsia="zh-CN"/>
        </w:rPr>
        <w:t>点击下方导航栏中设备控制中的采集任务，显示设备信息和定时信息，点击（</w:t>
      </w:r>
      <w:r>
        <w:rPr>
          <w:rFonts w:hint="eastAsia" w:ascii="仿宋" w:hAnsi="仿宋" w:eastAsia="仿宋" w:cs="仿宋"/>
          <w:sz w:val="28"/>
          <w:szCs w:val="28"/>
          <w:lang w:val="en-US" w:eastAsia="zh-CN"/>
        </w:rPr>
        <w:drawing>
          <wp:inline distT="0" distB="0" distL="114300" distR="114300">
            <wp:extent cx="153670" cy="148590"/>
            <wp:effectExtent l="0" t="0" r="17780" b="3810"/>
            <wp:docPr id="24" name="图片 13" descr="168437683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1684376831607"/>
                    <pic:cNvPicPr>
                      <a:picLocks noChangeAspect="1"/>
                    </pic:cNvPicPr>
                  </pic:nvPicPr>
                  <pic:blipFill>
                    <a:blip r:embed="rId18"/>
                    <a:stretch>
                      <a:fillRect/>
                    </a:stretch>
                  </pic:blipFill>
                  <pic:spPr>
                    <a:xfrm>
                      <a:off x="0" y="0"/>
                      <a:ext cx="153670" cy="148590"/>
                    </a:xfrm>
                    <a:prstGeom prst="rect">
                      <a:avLst/>
                    </a:prstGeom>
                    <a:noFill/>
                    <a:ln>
                      <a:noFill/>
                    </a:ln>
                  </pic:spPr>
                </pic:pic>
              </a:graphicData>
            </a:graphic>
          </wp:inline>
        </w:drawing>
      </w:r>
      <w:r>
        <w:rPr>
          <w:rFonts w:hint="default"/>
          <w:lang w:val="en-US" w:eastAsia="zh-CN"/>
        </w:rPr>
        <w:t>）进行定时信息设置，如图</w:t>
      </w:r>
      <w:r>
        <w:rPr>
          <w:rFonts w:hint="eastAsia"/>
          <w:lang w:val="en-US" w:eastAsia="zh-CN"/>
        </w:rPr>
        <w:t>1-8</w:t>
      </w:r>
      <w:r>
        <w:rPr>
          <w:rFonts w:hint="default"/>
          <w:lang w:val="en-US" w:eastAsia="zh-CN"/>
        </w:rPr>
        <w:t>所示。</w:t>
      </w:r>
    </w:p>
    <w:p w14:paraId="78890D47">
      <w:pPr>
        <w:numPr>
          <w:numId w:val="0"/>
        </w:numPr>
        <w:spacing w:line="360" w:lineRule="auto"/>
        <w:ind w:left="720" w:leftChars="0" w:firstLine="417" w:firstLineChars="0"/>
        <w:rPr>
          <w:rFonts w:hint="default"/>
          <w:lang w:val="en-US" w:eastAsia="zh-CN"/>
        </w:rPr>
      </w:pPr>
      <w:r>
        <w:rPr>
          <w:rFonts w:hint="default"/>
          <w:lang w:val="en-US" w:eastAsia="zh-CN"/>
        </w:rPr>
        <w:t>当设备正在定时中点击（</w:t>
      </w:r>
      <w:r>
        <w:rPr>
          <w:rFonts w:hint="eastAsia" w:ascii="仿宋" w:hAnsi="仿宋" w:eastAsia="仿宋" w:cs="仿宋"/>
          <w:sz w:val="28"/>
          <w:szCs w:val="28"/>
          <w:lang w:val="en-US" w:eastAsia="zh-CN"/>
        </w:rPr>
        <w:drawing>
          <wp:inline distT="0" distB="0" distL="114300" distR="114300">
            <wp:extent cx="171450" cy="171450"/>
            <wp:effectExtent l="0" t="0" r="0" b="0"/>
            <wp:docPr id="26" name="图片 15" descr="168437707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1684377077678"/>
                    <pic:cNvPicPr>
                      <a:picLocks noChangeAspect="1"/>
                    </pic:cNvPicPr>
                  </pic:nvPicPr>
                  <pic:blipFill>
                    <a:blip r:embed="rId19"/>
                    <a:stretch>
                      <a:fillRect/>
                    </a:stretch>
                  </pic:blipFill>
                  <pic:spPr>
                    <a:xfrm>
                      <a:off x="0" y="0"/>
                      <a:ext cx="171450" cy="171450"/>
                    </a:xfrm>
                    <a:prstGeom prst="rect">
                      <a:avLst/>
                    </a:prstGeom>
                    <a:noFill/>
                    <a:ln>
                      <a:noFill/>
                    </a:ln>
                  </pic:spPr>
                </pic:pic>
              </a:graphicData>
            </a:graphic>
          </wp:inline>
        </w:drawing>
      </w:r>
      <w:r>
        <w:rPr>
          <w:rFonts w:hint="default"/>
          <w:lang w:val="en-US" w:eastAsia="zh-CN"/>
        </w:rPr>
        <w:t>）停止设备定时，实时数据左侧展示当前设备在某一时间都进行那些操作的记录，右侧展示定时采集列表数据，并可查看采集参数、DN值和反射率的曲线图</w:t>
      </w:r>
      <w:r>
        <w:rPr>
          <w:rFonts w:hint="eastAsia"/>
          <w:lang w:val="en-US" w:eastAsia="zh-CN"/>
        </w:rPr>
        <w:t>，如图1-9所示</w:t>
      </w:r>
      <w:r>
        <w:rPr>
          <w:rFonts w:hint="default"/>
          <w:lang w:val="en-US" w:eastAsia="zh-CN"/>
        </w:rPr>
        <w:t>。</w:t>
      </w:r>
    </w:p>
    <w:p w14:paraId="3E060F0D">
      <w:pPr>
        <w:numPr>
          <w:numId w:val="0"/>
        </w:numPr>
        <w:spacing w:line="360" w:lineRule="auto"/>
        <w:ind w:left="720" w:leftChars="0"/>
      </w:pPr>
      <w:r>
        <w:drawing>
          <wp:inline distT="0" distB="0" distL="114300" distR="114300">
            <wp:extent cx="4845050" cy="2299335"/>
            <wp:effectExtent l="0" t="0" r="12700" b="571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0"/>
                    <a:stretch>
                      <a:fillRect/>
                    </a:stretch>
                  </pic:blipFill>
                  <pic:spPr>
                    <a:xfrm>
                      <a:off x="0" y="0"/>
                      <a:ext cx="4845050" cy="2299335"/>
                    </a:xfrm>
                    <a:prstGeom prst="rect">
                      <a:avLst/>
                    </a:prstGeom>
                    <a:noFill/>
                    <a:ln>
                      <a:noFill/>
                    </a:ln>
                  </pic:spPr>
                </pic:pic>
              </a:graphicData>
            </a:graphic>
          </wp:inline>
        </w:drawing>
      </w:r>
    </w:p>
    <w:p w14:paraId="1A56C6AA">
      <w:pPr>
        <w:numPr>
          <w:ilvl w:val="9"/>
          <w:numId w:val="0"/>
        </w:numPr>
        <w:spacing w:line="360" w:lineRule="auto"/>
        <w:ind w:left="420" w:leftChars="0" w:firstLine="420" w:firstLineChars="0"/>
        <w:jc w:val="center"/>
        <w:rPr>
          <w:rFonts w:hint="default"/>
          <w:lang w:val="en-US"/>
        </w:rPr>
      </w:pPr>
      <w:r>
        <w:rPr>
          <w:rFonts w:hint="eastAsia"/>
          <w:sz w:val="22"/>
          <w:szCs w:val="22"/>
          <w:lang w:val="en-US" w:eastAsia="zh-CN"/>
        </w:rPr>
        <w:t>图1-8</w:t>
      </w:r>
    </w:p>
    <w:p w14:paraId="5654830D">
      <w:pPr>
        <w:numPr>
          <w:numId w:val="0"/>
        </w:numPr>
        <w:spacing w:line="360" w:lineRule="auto"/>
        <w:ind w:left="720" w:leftChars="0"/>
      </w:pPr>
      <w:r>
        <w:drawing>
          <wp:inline distT="0" distB="0" distL="114300" distR="114300">
            <wp:extent cx="4853940" cy="2176145"/>
            <wp:effectExtent l="0" t="0" r="3810" b="1460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1"/>
                    <a:srcRect t="5539"/>
                    <a:stretch>
                      <a:fillRect/>
                    </a:stretch>
                  </pic:blipFill>
                  <pic:spPr>
                    <a:xfrm>
                      <a:off x="0" y="0"/>
                      <a:ext cx="4853940" cy="2176145"/>
                    </a:xfrm>
                    <a:prstGeom prst="rect">
                      <a:avLst/>
                    </a:prstGeom>
                    <a:noFill/>
                    <a:ln>
                      <a:noFill/>
                    </a:ln>
                  </pic:spPr>
                </pic:pic>
              </a:graphicData>
            </a:graphic>
          </wp:inline>
        </w:drawing>
      </w:r>
    </w:p>
    <w:p w14:paraId="6B9D8BBB">
      <w:pPr>
        <w:numPr>
          <w:ilvl w:val="9"/>
          <w:numId w:val="0"/>
        </w:numPr>
        <w:spacing w:line="360" w:lineRule="auto"/>
        <w:ind w:left="420" w:leftChars="0" w:firstLine="420" w:firstLineChars="0"/>
        <w:jc w:val="center"/>
        <w:rPr>
          <w:rFonts w:hint="default"/>
          <w:lang w:val="en-US" w:eastAsia="zh-CN"/>
        </w:rPr>
      </w:pPr>
      <w:r>
        <w:rPr>
          <w:rFonts w:hint="eastAsia"/>
          <w:sz w:val="22"/>
          <w:szCs w:val="22"/>
          <w:lang w:val="en-US" w:eastAsia="zh-CN"/>
        </w:rPr>
        <w:t>图1-9</w:t>
      </w:r>
    </w:p>
    <w:p w14:paraId="0AD55BB6">
      <w:pPr>
        <w:numPr>
          <w:ilvl w:val="2"/>
          <w:numId w:val="1"/>
        </w:numPr>
        <w:spacing w:line="360" w:lineRule="auto"/>
        <w:ind w:left="78" w:leftChars="0" w:firstLine="402" w:firstLineChars="0"/>
        <w:rPr>
          <w:rFonts w:hint="default"/>
          <w:lang w:val="en-US" w:eastAsia="zh-CN"/>
        </w:rPr>
      </w:pPr>
      <w:r>
        <w:rPr>
          <w:rFonts w:hint="eastAsia"/>
          <w:lang w:val="en-US" w:eastAsia="zh-CN"/>
        </w:rPr>
        <w:t>样品采集</w:t>
      </w:r>
    </w:p>
    <w:p w14:paraId="6FC867F7">
      <w:pPr>
        <w:numPr>
          <w:numId w:val="0"/>
        </w:numPr>
        <w:spacing w:line="360" w:lineRule="auto"/>
        <w:ind w:left="720" w:leftChars="0" w:firstLine="417" w:firstLineChars="0"/>
        <w:rPr>
          <w:rFonts w:hint="default"/>
          <w:lang w:val="en-US" w:eastAsia="zh-CN"/>
        </w:rPr>
      </w:pPr>
      <w:r>
        <w:rPr>
          <w:rFonts w:hint="default"/>
          <w:lang w:val="en-US" w:eastAsia="zh-CN"/>
        </w:rPr>
        <w:t>点击下方导航栏中设备控制中的样品采集，如图</w:t>
      </w:r>
      <w:r>
        <w:rPr>
          <w:rFonts w:hint="eastAsia"/>
          <w:lang w:val="en-US" w:eastAsia="zh-CN"/>
        </w:rPr>
        <w:t>1-10</w:t>
      </w:r>
      <w:r>
        <w:rPr>
          <w:rFonts w:hint="default"/>
          <w:lang w:val="en-US" w:eastAsia="zh-CN"/>
        </w:rPr>
        <w:t>所示，显示设备信息，当采集状态为空闲时才可进行样品采集。</w:t>
      </w:r>
    </w:p>
    <w:p w14:paraId="5FB57C55">
      <w:pPr>
        <w:numPr>
          <w:numId w:val="0"/>
        </w:numPr>
        <w:spacing w:line="360" w:lineRule="auto"/>
        <w:ind w:left="720" w:leftChars="0" w:firstLine="417" w:firstLineChars="0"/>
        <w:rPr>
          <w:rFonts w:hint="default"/>
          <w:lang w:val="en-US" w:eastAsia="zh-CN"/>
        </w:rPr>
      </w:pPr>
      <w:r>
        <w:rPr>
          <w:rFonts w:hint="default"/>
          <w:lang w:val="en-US" w:eastAsia="zh-CN"/>
        </w:rPr>
        <w:t>样品采集：输入数值（必填）、备注（可不填），点击采集，即可将采集到的数据展示在下方列表中。</w:t>
      </w:r>
    </w:p>
    <w:p w14:paraId="2558CA87">
      <w:pPr>
        <w:numPr>
          <w:numId w:val="0"/>
        </w:numPr>
        <w:spacing w:line="360" w:lineRule="auto"/>
        <w:ind w:left="720" w:leftChars="0"/>
      </w:pPr>
      <w:r>
        <w:drawing>
          <wp:inline distT="0" distB="0" distL="114300" distR="114300">
            <wp:extent cx="4819650" cy="2114550"/>
            <wp:effectExtent l="0" t="0" r="0" b="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2"/>
                    <a:stretch>
                      <a:fillRect/>
                    </a:stretch>
                  </pic:blipFill>
                  <pic:spPr>
                    <a:xfrm>
                      <a:off x="0" y="0"/>
                      <a:ext cx="4819650" cy="2114550"/>
                    </a:xfrm>
                    <a:prstGeom prst="rect">
                      <a:avLst/>
                    </a:prstGeom>
                    <a:noFill/>
                    <a:ln>
                      <a:noFill/>
                    </a:ln>
                  </pic:spPr>
                </pic:pic>
              </a:graphicData>
            </a:graphic>
          </wp:inline>
        </w:drawing>
      </w:r>
    </w:p>
    <w:p w14:paraId="1CBF4F00">
      <w:pPr>
        <w:numPr>
          <w:ilvl w:val="9"/>
          <w:numId w:val="0"/>
        </w:numPr>
        <w:spacing w:line="360" w:lineRule="auto"/>
        <w:ind w:left="420" w:leftChars="0" w:firstLine="420" w:firstLineChars="0"/>
        <w:jc w:val="center"/>
        <w:rPr>
          <w:rFonts w:hint="default"/>
          <w:lang w:val="en-US" w:eastAsia="zh-CN"/>
        </w:rPr>
      </w:pPr>
      <w:r>
        <w:rPr>
          <w:rFonts w:hint="eastAsia"/>
          <w:sz w:val="22"/>
          <w:szCs w:val="22"/>
          <w:lang w:val="en-US" w:eastAsia="zh-CN"/>
        </w:rPr>
        <w:t>图1-10</w:t>
      </w:r>
    </w:p>
    <w:p w14:paraId="17986BC0">
      <w:pPr>
        <w:numPr>
          <w:ilvl w:val="1"/>
          <w:numId w:val="1"/>
        </w:numPr>
        <w:spacing w:line="360" w:lineRule="auto"/>
        <w:ind w:left="-160" w:leftChars="0" w:firstLine="400" w:firstLineChars="0"/>
        <w:rPr>
          <w:rFonts w:hint="default"/>
          <w:lang w:val="en-US" w:eastAsia="zh-CN"/>
        </w:rPr>
      </w:pPr>
      <w:r>
        <w:rPr>
          <w:rFonts w:hint="eastAsia"/>
          <w:lang w:val="en-US" w:eastAsia="zh-CN"/>
        </w:rPr>
        <w:t>监控运维</w:t>
      </w:r>
    </w:p>
    <w:p w14:paraId="261DA3FD">
      <w:pPr>
        <w:numPr>
          <w:ilvl w:val="2"/>
          <w:numId w:val="1"/>
        </w:numPr>
        <w:spacing w:line="360" w:lineRule="auto"/>
        <w:ind w:left="78" w:leftChars="0" w:firstLine="402" w:firstLineChars="0"/>
        <w:rPr>
          <w:rFonts w:hint="default"/>
          <w:lang w:val="en-US" w:eastAsia="zh-CN"/>
        </w:rPr>
      </w:pPr>
      <w:r>
        <w:rPr>
          <w:rFonts w:hint="eastAsia"/>
          <w:lang w:val="en-US" w:eastAsia="zh-CN"/>
        </w:rPr>
        <w:t>数据检索</w:t>
      </w:r>
    </w:p>
    <w:p w14:paraId="67D36A5C">
      <w:pPr>
        <w:numPr>
          <w:numId w:val="0"/>
        </w:numPr>
        <w:spacing w:line="360" w:lineRule="auto"/>
        <w:ind w:left="720" w:leftChars="0" w:firstLine="417" w:firstLineChars="0"/>
        <w:rPr>
          <w:rFonts w:hint="eastAsia"/>
          <w:lang w:val="en-US" w:eastAsia="zh-CN"/>
        </w:rPr>
      </w:pPr>
      <w:r>
        <w:rPr>
          <w:rFonts w:hint="default"/>
          <w:lang w:val="en-US" w:eastAsia="zh-CN"/>
        </w:rPr>
        <w:t>点击下方导航栏中监控运维中的数据检索，通过选择产品、设备、时间、备注（非必填）进行检索查出相应数据</w:t>
      </w:r>
      <w:r>
        <w:rPr>
          <w:rFonts w:hint="eastAsia"/>
          <w:lang w:val="en-US" w:eastAsia="zh-CN"/>
        </w:rPr>
        <w:t>,</w:t>
      </w:r>
      <w:r>
        <w:rPr>
          <w:rFonts w:hint="default"/>
          <w:lang w:val="en-US" w:eastAsia="zh-CN"/>
        </w:rPr>
        <w:t>可以对数据进行查看采集参数、查看DN值和反射率的曲线图</w:t>
      </w:r>
      <w:r>
        <w:rPr>
          <w:rFonts w:hint="eastAsia"/>
          <w:lang w:val="en-US" w:eastAsia="zh-CN"/>
        </w:rPr>
        <w:t>，当设备指标和点位指标为成功状态下可以查看设备指标数据和点位指标数据，否则按钮变成生成设备指标数据和生成点位指标数据</w:t>
      </w:r>
      <w:r>
        <w:rPr>
          <w:rFonts w:hint="default"/>
          <w:lang w:val="en-US" w:eastAsia="zh-CN"/>
        </w:rPr>
        <w:t>，如图</w:t>
      </w:r>
      <w:r>
        <w:rPr>
          <w:rFonts w:hint="eastAsia"/>
          <w:lang w:val="en-US" w:eastAsia="zh-CN"/>
        </w:rPr>
        <w:t>1-12</w:t>
      </w:r>
      <w:r>
        <w:rPr>
          <w:rFonts w:hint="default"/>
          <w:lang w:val="en-US" w:eastAsia="zh-CN"/>
        </w:rPr>
        <w:t>所示</w:t>
      </w:r>
      <w:r>
        <w:rPr>
          <w:rFonts w:hint="eastAsia"/>
          <w:lang w:val="en-US" w:eastAsia="zh-CN"/>
        </w:rPr>
        <w:t>；</w:t>
      </w:r>
    </w:p>
    <w:p w14:paraId="46DFFBBF">
      <w:pPr>
        <w:numPr>
          <w:numId w:val="0"/>
        </w:numPr>
        <w:spacing w:line="360" w:lineRule="auto"/>
        <w:ind w:left="720" w:leftChars="0" w:firstLine="417" w:firstLineChars="0"/>
        <w:rPr>
          <w:rFonts w:hint="default"/>
          <w:lang w:val="en-US" w:eastAsia="zh-CN"/>
        </w:rPr>
      </w:pPr>
      <w:r>
        <w:rPr>
          <w:rFonts w:hint="default"/>
          <w:lang w:val="en-US" w:eastAsia="zh-CN"/>
        </w:rPr>
        <w:t>选择部分数据后，点击加入比对按钮，可以将数据加入到数据分析菜单下的比对池中进行数据对比</w:t>
      </w:r>
      <w:r>
        <w:rPr>
          <w:rFonts w:hint="eastAsia"/>
          <w:lang w:val="en-US" w:eastAsia="zh-CN"/>
        </w:rPr>
        <w:t>，</w:t>
      </w:r>
      <w:r>
        <w:rPr>
          <w:rFonts w:hint="default"/>
          <w:lang w:val="en-US" w:eastAsia="zh-CN"/>
        </w:rPr>
        <w:t>如图</w:t>
      </w:r>
      <w:r>
        <w:rPr>
          <w:rFonts w:hint="eastAsia"/>
          <w:lang w:val="en-US" w:eastAsia="zh-CN"/>
        </w:rPr>
        <w:t>1-11</w:t>
      </w:r>
      <w:r>
        <w:rPr>
          <w:rFonts w:hint="default"/>
          <w:lang w:val="en-US" w:eastAsia="zh-CN"/>
        </w:rPr>
        <w:t>所示。</w:t>
      </w:r>
    </w:p>
    <w:p w14:paraId="0EFF7861">
      <w:pPr>
        <w:numPr>
          <w:numId w:val="0"/>
        </w:numPr>
        <w:spacing w:line="360" w:lineRule="auto"/>
        <w:ind w:left="720" w:leftChars="0"/>
      </w:pPr>
      <w:r>
        <w:drawing>
          <wp:inline distT="0" distB="0" distL="114300" distR="114300">
            <wp:extent cx="4876165" cy="2100580"/>
            <wp:effectExtent l="0" t="0" r="635" b="1397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3"/>
                    <a:stretch>
                      <a:fillRect/>
                    </a:stretch>
                  </pic:blipFill>
                  <pic:spPr>
                    <a:xfrm>
                      <a:off x="0" y="0"/>
                      <a:ext cx="4876165" cy="2100580"/>
                    </a:xfrm>
                    <a:prstGeom prst="rect">
                      <a:avLst/>
                    </a:prstGeom>
                    <a:noFill/>
                    <a:ln>
                      <a:noFill/>
                    </a:ln>
                  </pic:spPr>
                </pic:pic>
              </a:graphicData>
            </a:graphic>
          </wp:inline>
        </w:drawing>
      </w:r>
    </w:p>
    <w:p w14:paraId="41BA2606">
      <w:pPr>
        <w:numPr>
          <w:ilvl w:val="9"/>
          <w:numId w:val="0"/>
        </w:numPr>
        <w:spacing w:line="360" w:lineRule="auto"/>
        <w:ind w:left="420" w:leftChars="0" w:firstLine="420" w:firstLineChars="0"/>
        <w:jc w:val="center"/>
        <w:rPr>
          <w:rFonts w:hint="default"/>
          <w:lang w:val="en-US"/>
        </w:rPr>
      </w:pPr>
      <w:r>
        <w:rPr>
          <w:rFonts w:hint="eastAsia"/>
          <w:sz w:val="22"/>
          <w:szCs w:val="22"/>
          <w:lang w:val="en-US" w:eastAsia="zh-CN"/>
        </w:rPr>
        <w:t>图1-11</w:t>
      </w:r>
    </w:p>
    <w:p w14:paraId="6F6D125F">
      <w:pPr>
        <w:numPr>
          <w:numId w:val="0"/>
        </w:numPr>
        <w:spacing w:line="360" w:lineRule="auto"/>
        <w:ind w:left="720" w:leftChars="0"/>
      </w:pPr>
      <w:r>
        <w:drawing>
          <wp:inline distT="0" distB="0" distL="114300" distR="114300">
            <wp:extent cx="4876165" cy="2127250"/>
            <wp:effectExtent l="0" t="0" r="635" b="635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4"/>
                    <a:stretch>
                      <a:fillRect/>
                    </a:stretch>
                  </pic:blipFill>
                  <pic:spPr>
                    <a:xfrm>
                      <a:off x="0" y="0"/>
                      <a:ext cx="4876165" cy="2127250"/>
                    </a:xfrm>
                    <a:prstGeom prst="rect">
                      <a:avLst/>
                    </a:prstGeom>
                    <a:noFill/>
                    <a:ln>
                      <a:noFill/>
                    </a:ln>
                  </pic:spPr>
                </pic:pic>
              </a:graphicData>
            </a:graphic>
          </wp:inline>
        </w:drawing>
      </w:r>
    </w:p>
    <w:p w14:paraId="08B143EE">
      <w:pPr>
        <w:numPr>
          <w:ilvl w:val="9"/>
          <w:numId w:val="0"/>
        </w:numPr>
        <w:spacing w:line="360" w:lineRule="auto"/>
        <w:ind w:left="420" w:leftChars="0" w:firstLine="420" w:firstLineChars="0"/>
        <w:jc w:val="center"/>
        <w:rPr>
          <w:rFonts w:hint="default"/>
          <w:lang w:val="en-US" w:eastAsia="zh-CN"/>
        </w:rPr>
      </w:pPr>
      <w:r>
        <w:rPr>
          <w:rFonts w:hint="eastAsia"/>
          <w:sz w:val="22"/>
          <w:szCs w:val="22"/>
          <w:lang w:val="en-US" w:eastAsia="zh-CN"/>
        </w:rPr>
        <w:t>图1-12</w:t>
      </w:r>
    </w:p>
    <w:p w14:paraId="421476F9">
      <w:pPr>
        <w:numPr>
          <w:ilvl w:val="2"/>
          <w:numId w:val="1"/>
        </w:numPr>
        <w:spacing w:line="360" w:lineRule="auto"/>
        <w:ind w:left="78" w:leftChars="0" w:firstLine="402" w:firstLineChars="0"/>
        <w:rPr>
          <w:rFonts w:hint="default"/>
          <w:lang w:val="en-US" w:eastAsia="zh-CN"/>
        </w:rPr>
      </w:pPr>
      <w:r>
        <w:rPr>
          <w:rFonts w:hint="eastAsia"/>
          <w:lang w:val="en-US" w:eastAsia="zh-CN"/>
        </w:rPr>
        <w:t>运维大盘</w:t>
      </w:r>
    </w:p>
    <w:p w14:paraId="375E7378">
      <w:pPr>
        <w:numPr>
          <w:numId w:val="0"/>
        </w:numPr>
        <w:spacing w:line="360" w:lineRule="auto"/>
        <w:ind w:left="720" w:leftChars="0" w:firstLine="417" w:firstLineChars="0"/>
        <w:rPr>
          <w:rFonts w:hint="default"/>
          <w:lang w:val="en-US" w:eastAsia="zh-CN"/>
        </w:rPr>
      </w:pPr>
      <w:r>
        <w:rPr>
          <w:rFonts w:hint="default"/>
          <w:lang w:val="en-US" w:eastAsia="zh-CN"/>
        </w:rPr>
        <w:t>点击下方导航栏中监控运维中的运维大盘，进入页面显示低电量、低信号、离线和漂移状态下的设备数量，并能点击相应模块进行设备数据信息的查询。设备数据列表中点击图标按钮跳转到设备运维详情页面，如图</w:t>
      </w:r>
      <w:r>
        <w:rPr>
          <w:rFonts w:hint="eastAsia"/>
          <w:lang w:val="en-US" w:eastAsia="zh-CN"/>
        </w:rPr>
        <w:t>1-13</w:t>
      </w:r>
      <w:r>
        <w:rPr>
          <w:rFonts w:hint="default"/>
          <w:lang w:val="en-US" w:eastAsia="zh-CN"/>
        </w:rPr>
        <w:t>所示。该页面可以查询七天内当前设备的电量、信号、离水状态、离水个数和漂移范围等信息。</w:t>
      </w:r>
    </w:p>
    <w:p w14:paraId="24D2F2A3">
      <w:pPr>
        <w:numPr>
          <w:numId w:val="0"/>
        </w:numPr>
        <w:spacing w:line="360" w:lineRule="auto"/>
        <w:ind w:left="720" w:leftChars="0"/>
      </w:pPr>
      <w:r>
        <w:drawing>
          <wp:inline distT="0" distB="0" distL="114300" distR="114300">
            <wp:extent cx="4885690" cy="2122170"/>
            <wp:effectExtent l="0" t="0" r="10160" b="1143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25"/>
                    <a:stretch>
                      <a:fillRect/>
                    </a:stretch>
                  </pic:blipFill>
                  <pic:spPr>
                    <a:xfrm>
                      <a:off x="0" y="0"/>
                      <a:ext cx="4885690" cy="2122170"/>
                    </a:xfrm>
                    <a:prstGeom prst="rect">
                      <a:avLst/>
                    </a:prstGeom>
                    <a:noFill/>
                    <a:ln>
                      <a:noFill/>
                    </a:ln>
                  </pic:spPr>
                </pic:pic>
              </a:graphicData>
            </a:graphic>
          </wp:inline>
        </w:drawing>
      </w:r>
    </w:p>
    <w:p w14:paraId="69FDDA07">
      <w:pPr>
        <w:numPr>
          <w:ilvl w:val="9"/>
          <w:numId w:val="0"/>
        </w:numPr>
        <w:spacing w:line="360" w:lineRule="auto"/>
        <w:ind w:left="420" w:leftChars="0" w:firstLine="420" w:firstLineChars="0"/>
        <w:jc w:val="center"/>
        <w:rPr>
          <w:rFonts w:hint="default"/>
          <w:lang w:val="en-US" w:eastAsia="zh-CN"/>
        </w:rPr>
      </w:pPr>
      <w:r>
        <w:rPr>
          <w:rFonts w:hint="eastAsia"/>
          <w:sz w:val="22"/>
          <w:szCs w:val="22"/>
          <w:lang w:val="en-US" w:eastAsia="zh-CN"/>
        </w:rPr>
        <w:t>图1-13</w:t>
      </w:r>
    </w:p>
    <w:p w14:paraId="58764BDF">
      <w:pPr>
        <w:numPr>
          <w:ilvl w:val="1"/>
          <w:numId w:val="1"/>
        </w:numPr>
        <w:spacing w:line="360" w:lineRule="auto"/>
        <w:ind w:left="-160" w:leftChars="0" w:firstLine="400" w:firstLineChars="0"/>
        <w:rPr>
          <w:rFonts w:hint="default"/>
          <w:lang w:val="en-US" w:eastAsia="zh-CN"/>
        </w:rPr>
      </w:pPr>
      <w:r>
        <w:rPr>
          <w:rFonts w:hint="eastAsia"/>
          <w:lang w:val="en-US" w:eastAsia="zh-CN"/>
        </w:rPr>
        <w:t>数据分析</w:t>
      </w:r>
    </w:p>
    <w:p w14:paraId="0C7EEDAE">
      <w:pPr>
        <w:numPr>
          <w:ilvl w:val="2"/>
          <w:numId w:val="1"/>
        </w:numPr>
        <w:spacing w:line="360" w:lineRule="auto"/>
        <w:ind w:left="78" w:leftChars="0" w:firstLine="402" w:firstLineChars="0"/>
        <w:rPr>
          <w:rFonts w:hint="default"/>
          <w:lang w:val="en-US" w:eastAsia="zh-CN"/>
        </w:rPr>
      </w:pPr>
      <w:r>
        <w:rPr>
          <w:rFonts w:hint="eastAsia"/>
          <w:lang w:val="en-US" w:eastAsia="zh-CN"/>
        </w:rPr>
        <w:t>比对池</w:t>
      </w:r>
    </w:p>
    <w:p w14:paraId="551F00D4">
      <w:pPr>
        <w:numPr>
          <w:numId w:val="0"/>
        </w:numPr>
        <w:spacing w:line="360" w:lineRule="auto"/>
        <w:ind w:left="720" w:leftChars="0" w:firstLine="417" w:firstLineChars="0"/>
        <w:rPr>
          <w:rFonts w:hint="eastAsia"/>
          <w:lang w:val="en-US" w:eastAsia="zh-CN"/>
        </w:rPr>
      </w:pPr>
      <w:r>
        <w:rPr>
          <w:rFonts w:hint="default"/>
          <w:lang w:val="en-US" w:eastAsia="zh-CN"/>
        </w:rPr>
        <w:t>点击下方导航栏中数据分析中的比对池，填写产品、设备、时间、备注进行筛选，可以查看在数据检索页面中勾选并加入比对的数据，如图</w:t>
      </w:r>
      <w:r>
        <w:rPr>
          <w:rFonts w:hint="eastAsia"/>
          <w:lang w:val="en-US" w:eastAsia="zh-CN"/>
        </w:rPr>
        <w:t>1-14</w:t>
      </w:r>
      <w:r>
        <w:rPr>
          <w:rFonts w:hint="default"/>
          <w:lang w:val="en-US" w:eastAsia="zh-CN"/>
        </w:rPr>
        <w:t>所示</w:t>
      </w:r>
      <w:r>
        <w:rPr>
          <w:rFonts w:hint="eastAsia"/>
          <w:lang w:val="en-US" w:eastAsia="zh-CN"/>
        </w:rPr>
        <w:t>；</w:t>
      </w:r>
    </w:p>
    <w:p w14:paraId="1B5273CC">
      <w:pPr>
        <w:numPr>
          <w:numId w:val="0"/>
        </w:numPr>
        <w:spacing w:line="360" w:lineRule="auto"/>
        <w:ind w:left="720" w:leftChars="0" w:firstLine="417" w:firstLineChars="0"/>
        <w:rPr>
          <w:rFonts w:hint="eastAsia"/>
          <w:lang w:val="en-US" w:eastAsia="zh-CN"/>
        </w:rPr>
      </w:pPr>
      <w:r>
        <w:rPr>
          <w:rFonts w:hint="eastAsia"/>
          <w:lang w:val="en-US" w:eastAsia="zh-CN"/>
        </w:rPr>
        <w:t>当前列表中可以查看每条数据的采集参数、DN值图表、反射率图表、平台指标内容，勾选至少一条以上数据后，可以点击左上方的DN值比对、反射率比对、平台指标比对按钮，分别进行相应数据对比，其中DN值比对和反射率比对时可以改变x轴范围进行对应区间数据对比，平台指标对比时，点击指标展示配置按钮，可以勾选需要查看的参数，点击确定后图表中即可显示，右侧表格展示每个设备在对应时间内该参数的值，最大值为绿色，最小值为红色，以上操作均可对不同设备的数据进行比对，</w:t>
      </w:r>
      <w:r>
        <w:rPr>
          <w:rFonts w:hint="default"/>
          <w:lang w:val="en-US" w:eastAsia="zh-CN"/>
        </w:rPr>
        <w:t>如图</w:t>
      </w:r>
      <w:r>
        <w:rPr>
          <w:rFonts w:hint="eastAsia"/>
          <w:lang w:val="en-US" w:eastAsia="zh-CN"/>
        </w:rPr>
        <w:t>1-15</w:t>
      </w:r>
      <w:r>
        <w:rPr>
          <w:rFonts w:hint="default"/>
          <w:lang w:val="en-US" w:eastAsia="zh-CN"/>
        </w:rPr>
        <w:t>所示</w:t>
      </w:r>
      <w:r>
        <w:rPr>
          <w:rFonts w:hint="eastAsia"/>
          <w:lang w:val="en-US" w:eastAsia="zh-CN"/>
        </w:rPr>
        <w:t>。</w:t>
      </w:r>
    </w:p>
    <w:p w14:paraId="620D93B7">
      <w:pPr>
        <w:numPr>
          <w:numId w:val="0"/>
        </w:numPr>
        <w:spacing w:line="360" w:lineRule="auto"/>
        <w:ind w:left="720" w:leftChars="0"/>
      </w:pPr>
      <w:r>
        <w:drawing>
          <wp:inline distT="0" distB="0" distL="114300" distR="114300">
            <wp:extent cx="4893945" cy="2112010"/>
            <wp:effectExtent l="0" t="0" r="1905" b="254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26"/>
                    <a:stretch>
                      <a:fillRect/>
                    </a:stretch>
                  </pic:blipFill>
                  <pic:spPr>
                    <a:xfrm>
                      <a:off x="0" y="0"/>
                      <a:ext cx="4893945" cy="2112010"/>
                    </a:xfrm>
                    <a:prstGeom prst="rect">
                      <a:avLst/>
                    </a:prstGeom>
                    <a:noFill/>
                    <a:ln>
                      <a:noFill/>
                    </a:ln>
                  </pic:spPr>
                </pic:pic>
              </a:graphicData>
            </a:graphic>
          </wp:inline>
        </w:drawing>
      </w:r>
    </w:p>
    <w:p w14:paraId="6E21F655">
      <w:pPr>
        <w:numPr>
          <w:ilvl w:val="9"/>
          <w:numId w:val="0"/>
        </w:numPr>
        <w:spacing w:line="360" w:lineRule="auto"/>
        <w:ind w:left="420" w:leftChars="0" w:firstLine="420" w:firstLineChars="0"/>
        <w:jc w:val="center"/>
        <w:rPr>
          <w:rFonts w:hint="default"/>
          <w:lang w:val="en-US"/>
        </w:rPr>
      </w:pPr>
      <w:r>
        <w:rPr>
          <w:rFonts w:hint="eastAsia"/>
          <w:sz w:val="22"/>
          <w:szCs w:val="22"/>
          <w:lang w:val="en-US" w:eastAsia="zh-CN"/>
        </w:rPr>
        <w:t>图1-14</w:t>
      </w:r>
    </w:p>
    <w:p w14:paraId="7D19C434">
      <w:pPr>
        <w:numPr>
          <w:numId w:val="0"/>
        </w:numPr>
        <w:spacing w:line="360" w:lineRule="auto"/>
        <w:ind w:left="720" w:leftChars="0"/>
        <w:rPr>
          <w:rFonts w:hint="default"/>
          <w:lang w:val="en-US" w:eastAsia="zh-CN"/>
        </w:rPr>
      </w:pPr>
      <w:r>
        <w:drawing>
          <wp:inline distT="0" distB="0" distL="114300" distR="114300">
            <wp:extent cx="4835525" cy="2107565"/>
            <wp:effectExtent l="0" t="0" r="3175" b="698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27"/>
                    <a:stretch>
                      <a:fillRect/>
                    </a:stretch>
                  </pic:blipFill>
                  <pic:spPr>
                    <a:xfrm>
                      <a:off x="0" y="0"/>
                      <a:ext cx="4835525" cy="2107565"/>
                    </a:xfrm>
                    <a:prstGeom prst="rect">
                      <a:avLst/>
                    </a:prstGeom>
                    <a:noFill/>
                    <a:ln>
                      <a:noFill/>
                    </a:ln>
                  </pic:spPr>
                </pic:pic>
              </a:graphicData>
            </a:graphic>
          </wp:inline>
        </w:drawing>
      </w:r>
    </w:p>
    <w:p w14:paraId="0DF1FDD8">
      <w:pPr>
        <w:numPr>
          <w:ilvl w:val="9"/>
          <w:numId w:val="0"/>
        </w:numPr>
        <w:spacing w:line="360" w:lineRule="auto"/>
        <w:ind w:left="420" w:leftChars="0" w:firstLine="420" w:firstLineChars="0"/>
        <w:jc w:val="center"/>
        <w:rPr>
          <w:rFonts w:hint="default"/>
          <w:lang w:val="en-US" w:eastAsia="zh-CN"/>
        </w:rPr>
      </w:pPr>
      <w:r>
        <w:rPr>
          <w:rFonts w:hint="eastAsia"/>
          <w:sz w:val="22"/>
          <w:szCs w:val="22"/>
          <w:lang w:val="en-US" w:eastAsia="zh-CN"/>
        </w:rPr>
        <w:t>图1-15</w:t>
      </w:r>
      <w:bookmarkStart w:id="3" w:name="_GoBack"/>
      <w:bookmarkEnd w:id="3"/>
    </w:p>
    <w:sectPr>
      <w:headerReference r:id="rId5" w:type="first"/>
      <w:footerReference r:id="rId8" w:type="first"/>
      <w:headerReference r:id="rId3" w:type="default"/>
      <w:footerReference r:id="rId6" w:type="default"/>
      <w:headerReference r:id="rId4" w:type="even"/>
      <w:footerReference r:id="rId7" w:type="even"/>
      <w:pgSz w:w="11907" w:h="16839"/>
      <w:pgMar w:top="1786" w:right="1714" w:bottom="1175" w:left="1785" w:header="986" w:footer="98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17400">
    <w:pPr>
      <w:spacing w:line="183" w:lineRule="auto"/>
      <w:ind w:left="4257" w:firstLine="360"/>
      <w:rPr>
        <w:rFonts w:ascii="等线" w:hAnsi="等线" w:eastAsia="等线" w:cs="等线"/>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C9E9E">
                          <w:pPr>
                            <w:pStyle w:val="6"/>
                            <w:ind w:firstLine="36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BC9E9E">
                    <w:pPr>
                      <w:pStyle w:val="6"/>
                      <w:ind w:firstLine="36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4A1E4">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3A1C6">
    <w:pPr>
      <w:pStyle w:val="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20B70">
    <w:pPr>
      <w:pStyle w:val="7"/>
      <w:ind w:firstLine="360"/>
      <w:jc w:val="right"/>
    </w:pPr>
    <w:r>
      <w:drawing>
        <wp:anchor distT="0" distB="0" distL="114300" distR="114300" simplePos="0" relativeHeight="251659264" behindDoc="1" locked="0" layoutInCell="1" allowOverlap="1">
          <wp:simplePos x="0" y="0"/>
          <wp:positionH relativeFrom="margin">
            <wp:posOffset>6350</wp:posOffset>
          </wp:positionH>
          <wp:positionV relativeFrom="paragraph">
            <wp:posOffset>-54610</wp:posOffset>
          </wp:positionV>
          <wp:extent cx="835025" cy="309245"/>
          <wp:effectExtent l="0" t="0" r="3175" b="14605"/>
          <wp:wrapTight wrapText="bothSides">
            <wp:wrapPolygon>
              <wp:start x="0" y="0"/>
              <wp:lineTo x="0" y="19959"/>
              <wp:lineTo x="21189" y="19959"/>
              <wp:lineTo x="2118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35025" cy="30924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8B87D">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D4D82">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CE472A"/>
    <w:multiLevelType w:val="multilevel"/>
    <w:tmpl w:val="6DCE472A"/>
    <w:lvl w:ilvl="0" w:tentative="0">
      <w:start w:val="1"/>
      <w:numFmt w:val="chineseCounting"/>
      <w:suff w:val="nothing"/>
      <w:lvlText w:val="%1、"/>
      <w:lvlJc w:val="left"/>
      <w:pPr>
        <w:ind w:left="-400" w:firstLine="400"/>
      </w:pPr>
      <w:rPr>
        <w:rFonts w:hint="eastAsia"/>
      </w:rPr>
    </w:lvl>
    <w:lvl w:ilvl="1" w:tentative="0">
      <w:start w:val="1"/>
      <w:numFmt w:val="decimal"/>
      <w:suff w:val="nothing"/>
      <w:lvlText w:val="%2．"/>
      <w:lvlJc w:val="left"/>
      <w:pPr>
        <w:ind w:left="-160" w:firstLine="400"/>
      </w:pPr>
      <w:rPr>
        <w:rFonts w:hint="eastAsia"/>
      </w:rPr>
    </w:lvl>
    <w:lvl w:ilvl="2" w:tentative="0">
      <w:start w:val="1"/>
      <w:numFmt w:val="decimal"/>
      <w:suff w:val="nothing"/>
      <w:lvlText w:val="（%3）"/>
      <w:lvlJc w:val="left"/>
      <w:pPr>
        <w:ind w:left="78" w:firstLine="402"/>
      </w:pPr>
      <w:rPr>
        <w:rFonts w:hint="eastAsia"/>
      </w:rPr>
    </w:lvl>
    <w:lvl w:ilvl="3" w:tentative="0">
      <w:start w:val="1"/>
      <w:numFmt w:val="decimalEnclosedCircleChinese"/>
      <w:suff w:val="nothing"/>
      <w:lvlText w:val="%4 "/>
      <w:lvlJc w:val="left"/>
      <w:pPr>
        <w:ind w:left="318" w:firstLine="402"/>
      </w:pPr>
      <w:rPr>
        <w:rFonts w:hint="eastAsia"/>
      </w:rPr>
    </w:lvl>
    <w:lvl w:ilvl="4" w:tentative="0">
      <w:start w:val="1"/>
      <w:numFmt w:val="decimal"/>
      <w:suff w:val="nothing"/>
      <w:lvlText w:val="%5）"/>
      <w:lvlJc w:val="left"/>
      <w:pPr>
        <w:ind w:left="-400" w:firstLine="402"/>
      </w:pPr>
      <w:rPr>
        <w:rFonts w:hint="eastAsia"/>
      </w:rPr>
    </w:lvl>
    <w:lvl w:ilvl="5" w:tentative="0">
      <w:start w:val="1"/>
      <w:numFmt w:val="lowerLetter"/>
      <w:suff w:val="nothing"/>
      <w:lvlText w:val="%6．"/>
      <w:lvlJc w:val="left"/>
      <w:pPr>
        <w:ind w:left="-400" w:firstLine="402"/>
      </w:pPr>
      <w:rPr>
        <w:rFonts w:hint="eastAsia"/>
      </w:rPr>
    </w:lvl>
    <w:lvl w:ilvl="6" w:tentative="0">
      <w:start w:val="1"/>
      <w:numFmt w:val="lowerLetter"/>
      <w:suff w:val="nothing"/>
      <w:lvlText w:val="%7）"/>
      <w:lvlJc w:val="left"/>
      <w:pPr>
        <w:ind w:left="-400" w:firstLine="402"/>
      </w:pPr>
      <w:rPr>
        <w:rFonts w:hint="eastAsia"/>
      </w:rPr>
    </w:lvl>
    <w:lvl w:ilvl="7" w:tentative="0">
      <w:start w:val="1"/>
      <w:numFmt w:val="lowerRoman"/>
      <w:suff w:val="nothing"/>
      <w:lvlText w:val="%8. "/>
      <w:lvlJc w:val="left"/>
      <w:pPr>
        <w:ind w:left="-400" w:firstLine="402"/>
      </w:pPr>
      <w:rPr>
        <w:rFonts w:hint="eastAsia"/>
      </w:rPr>
    </w:lvl>
    <w:lvl w:ilvl="8" w:tentative="0">
      <w:start w:val="1"/>
      <w:numFmt w:val="lowerRoman"/>
      <w:suff w:val="nothing"/>
      <w:lvlText w:val="%9）"/>
      <w:lvlJc w:val="left"/>
      <w:pPr>
        <w:ind w:left="-40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2B5990"/>
    <w:rsid w:val="22F514D6"/>
    <w:rsid w:val="3256740A"/>
    <w:rsid w:val="352B5990"/>
    <w:rsid w:val="4D183A0B"/>
    <w:rsid w:val="4FAD13C6"/>
    <w:rsid w:val="5E90161A"/>
    <w:rsid w:val="7CCF2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caption"/>
    <w:basedOn w:val="1"/>
    <w:next w:val="1"/>
    <w:qFormat/>
    <w:uiPriority w:val="35"/>
    <w:pPr>
      <w:spacing w:line="360" w:lineRule="auto"/>
      <w:ind w:firstLine="560" w:firstLineChars="200"/>
    </w:pPr>
    <w:rPr>
      <w:rFonts w:ascii="Arial" w:hAnsi="Arial" w:eastAsia="黑体"/>
      <w:kern w:val="0"/>
      <w:sz w:val="20"/>
      <w:szCs w:val="20"/>
    </w:rPr>
  </w:style>
  <w:style w:type="paragraph" w:styleId="5">
    <w:name w:val="Body Text"/>
    <w:basedOn w:val="1"/>
    <w:next w:val="1"/>
    <w:unhideWhenUsed/>
    <w:qFormat/>
    <w:uiPriority w:val="0"/>
    <w:pPr>
      <w:widowControl w:val="0"/>
      <w:spacing w:line="360" w:lineRule="auto"/>
      <w:ind w:firstLine="560" w:firstLineChars="200"/>
      <w:jc w:val="both"/>
    </w:pPr>
    <w:rPr>
      <w:rFonts w:cs="Times New Roman"/>
      <w:sz w:val="32"/>
      <w:szCs w:val="20"/>
    </w:rPr>
  </w:style>
  <w:style w:type="paragraph" w:styleId="6">
    <w:name w:val="footer"/>
    <w:basedOn w:val="1"/>
    <w:unhideWhenUsed/>
    <w:qFormat/>
    <w:uiPriority w:val="99"/>
    <w:pPr>
      <w:widowControl w:val="0"/>
      <w:tabs>
        <w:tab w:val="center" w:pos="4153"/>
        <w:tab w:val="right" w:pos="8306"/>
      </w:tabs>
      <w:snapToGrid w:val="0"/>
      <w:spacing w:line="360" w:lineRule="auto"/>
      <w:ind w:firstLine="964" w:firstLineChars="200"/>
    </w:pPr>
    <w:rPr>
      <w:rFonts w:eastAsia="仿宋" w:asciiTheme="minorHAnsi" w:hAnsiTheme="minorHAnsi" w:cstheme="minorBidi"/>
      <w:kern w:val="2"/>
      <w:sz w:val="18"/>
      <w:szCs w:val="18"/>
    </w:rPr>
  </w:style>
  <w:style w:type="paragraph" w:styleId="7">
    <w:name w:val="header"/>
    <w:basedOn w:val="1"/>
    <w:unhideWhenUsed/>
    <w:qFormat/>
    <w:uiPriority w:val="99"/>
    <w:pPr>
      <w:widowControl w:val="0"/>
      <w:pBdr>
        <w:bottom w:val="single" w:color="auto" w:sz="6" w:space="1"/>
      </w:pBdr>
      <w:tabs>
        <w:tab w:val="center" w:pos="4153"/>
        <w:tab w:val="right" w:pos="8306"/>
      </w:tabs>
      <w:snapToGrid w:val="0"/>
      <w:spacing w:line="360" w:lineRule="auto"/>
      <w:ind w:firstLine="964" w:firstLineChars="200"/>
      <w:jc w:val="center"/>
    </w:pPr>
    <w:rPr>
      <w:rFonts w:eastAsia="仿宋" w:asciiTheme="minorHAnsi" w:hAnsiTheme="minorHAnsi" w:cstheme="minorBidi"/>
      <w:kern w:val="2"/>
      <w:sz w:val="18"/>
      <w:szCs w:val="18"/>
    </w:rPr>
  </w:style>
  <w:style w:type="character" w:styleId="10">
    <w:name w:val="Strong"/>
    <w:basedOn w:val="9"/>
    <w:qFormat/>
    <w:uiPriority w:val="0"/>
    <w:rPr>
      <w:b/>
    </w:rPr>
  </w:style>
  <w:style w:type="character" w:styleId="11">
    <w:name w:val="FollowedHyperlink"/>
    <w:basedOn w:val="9"/>
    <w:qFormat/>
    <w:uiPriority w:val="0"/>
    <w:rPr>
      <w:color w:val="800080"/>
      <w:u w:val="single"/>
    </w:rPr>
  </w:style>
  <w:style w:type="paragraph" w:styleId="12">
    <w:name w:val="List Paragraph"/>
    <w:basedOn w:val="1"/>
    <w:qFormat/>
    <w:uiPriority w:val="99"/>
    <w:pPr>
      <w:widowControl w:val="0"/>
      <w:spacing w:line="360" w:lineRule="auto"/>
      <w:ind w:firstLine="420" w:firstLineChars="200"/>
      <w:jc w:val="both"/>
    </w:pPr>
    <w:rPr>
      <w:rFonts w:eastAsia="仿宋" w:asciiTheme="minorHAnsi" w:hAnsiTheme="minorHAnsi" w:cstheme="minorBidi"/>
      <w:kern w:val="2"/>
      <w:sz w:val="28"/>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1788</Words>
  <Characters>1843</Characters>
  <Lines>0</Lines>
  <Paragraphs>0</Paragraphs>
  <TotalTime>0</TotalTime>
  <ScaleCrop>false</ScaleCrop>
  <LinksUpToDate>false</LinksUpToDate>
  <CharactersWithSpaces>1843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2024-12-10T01:56:00Z</dcterms:created>
  <dc:creator>Destiny_gk</dc:creator>
  <cp:lastModifiedBy>Destiny_gk</cp:lastModifiedBy>
  <dcterms:modified xsi:type="dcterms:W3CDTF">2024-12-10T06:22:14Z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31976DBF40FA459BB87DD7EA876BCA96_11</vt:lpwstr>
  </property>
</Properties>
</file>