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3ED0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Toc130115382"/>
    </w:p>
    <w:p w14:paraId="14A9DFA8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1873FC5D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435BBDEE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4518B9F9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4B40EE87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00942089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8"/>
          <w:szCs w:val="52"/>
          <w:lang w:val="en-US" w:eastAsia="zh-CN"/>
        </w:rPr>
        <w:t>油液光谱监测系统</w:t>
      </w:r>
    </w:p>
    <w:p w14:paraId="131D6331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5B8D4775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0A8DE027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7DB030B3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3EFA44D1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506DAF06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6BE5D5E3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eastAsia="仿宋" w:cs="Times New Roman"/>
          <w:b/>
          <w:bCs/>
          <w:sz w:val="40"/>
          <w:szCs w:val="44"/>
        </w:rPr>
        <w:t>天津中科谱光信息技术有限公司</w:t>
      </w:r>
    </w:p>
    <w:p w14:paraId="5C38D182">
      <w:pPr>
        <w:pStyle w:val="4"/>
        <w:spacing w:line="360" w:lineRule="auto"/>
        <w:ind w:firstLine="803"/>
        <w:jc w:val="center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b/>
          <w:bCs/>
          <w:sz w:val="40"/>
          <w:szCs w:val="44"/>
        </w:rPr>
        <w:t>202</w:t>
      </w:r>
      <w:r>
        <w:rPr>
          <w:rFonts w:hint="eastAsia" w:ascii="Times New Roman" w:hAnsi="Times New Roman" w:eastAsia="仿宋"/>
          <w:b/>
          <w:bCs/>
          <w:sz w:val="40"/>
          <w:szCs w:val="44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sz w:val="40"/>
          <w:szCs w:val="44"/>
        </w:rPr>
        <w:t>年</w:t>
      </w:r>
      <w:r>
        <w:rPr>
          <w:rFonts w:hint="eastAsia" w:ascii="Times New Roman" w:hAnsi="Times New Roman" w:eastAsia="仿宋"/>
          <w:b/>
          <w:bCs/>
          <w:sz w:val="40"/>
          <w:szCs w:val="44"/>
          <w:lang w:val="en-US" w:eastAsia="zh-CN"/>
        </w:rPr>
        <w:t>12</w:t>
      </w:r>
      <w:r>
        <w:rPr>
          <w:rFonts w:hint="eastAsia" w:ascii="Times New Roman" w:hAnsi="Times New Roman" w:eastAsia="仿宋"/>
          <w:b/>
          <w:bCs/>
          <w:sz w:val="40"/>
          <w:szCs w:val="44"/>
        </w:rPr>
        <w:t>月</w:t>
      </w:r>
    </w:p>
    <w:p w14:paraId="05A49F28">
      <w:pPr>
        <w:spacing w:line="360" w:lineRule="auto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sz w:val="44"/>
        </w:rPr>
        <w:br w:type="page"/>
      </w:r>
    </w:p>
    <w:bookmarkEnd w:id="0"/>
    <w:p w14:paraId="5566E53E">
      <w:pPr>
        <w:numPr>
          <w:ilvl w:val="0"/>
          <w:numId w:val="1"/>
        </w:numPr>
        <w:spacing w:line="360" w:lineRule="auto"/>
        <w:ind w:left="-400" w:leftChars="0" w:firstLine="40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信息系统先进性分析</w:t>
      </w:r>
    </w:p>
    <w:p w14:paraId="3509CFD4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系统架构</w:t>
      </w:r>
      <w:r>
        <w:rPr>
          <w:rFonts w:hint="default" w:eastAsia="宋体"/>
          <w:sz w:val="24"/>
          <w:szCs w:val="24"/>
          <w:lang w:val="en-US" w:eastAsia="zh-CN"/>
        </w:rPr>
        <w:t>与</w:t>
      </w:r>
      <w:r>
        <w:rPr>
          <w:rFonts w:hint="eastAsia"/>
          <w:sz w:val="24"/>
          <w:szCs w:val="24"/>
          <w:lang w:val="en-US" w:eastAsia="zh-CN"/>
        </w:rPr>
        <w:t>技术</w:t>
      </w:r>
      <w:r>
        <w:rPr>
          <w:rFonts w:hint="default" w:eastAsia="宋体"/>
          <w:sz w:val="24"/>
          <w:szCs w:val="24"/>
          <w:lang w:val="en-US" w:eastAsia="zh-CN"/>
        </w:rPr>
        <w:t>稳定性</w:t>
      </w:r>
    </w:p>
    <w:p w14:paraId="6C8C2B0E">
      <w:pPr>
        <w:numPr>
          <w:ilvl w:val="3"/>
          <w:numId w:val="0"/>
        </w:numPr>
        <w:spacing w:line="360" w:lineRule="auto"/>
        <w:ind w:left="480" w:leftChars="200" w:firstLine="418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本检测系统采用了模块化、分布式的系统架构设计，结合了云计算、大数据处理和微服务等现代化技术，保证了系统的高可扩展性、高可维护性和高可用性。设备通过标准化的API与后台系统进行数据交互，确保设备采集到的光谱数据能够迅速、准确地传输到后台进行处理与分析。系统部署在云平台上，能够根据需求灵活地进行计算资源的扩展和缩减。云平台提供了弹性计算和存储服务，保证了系统在高并发、高负载下的稳定性。同时，借助云计算的优势，系统能够高效存储、处理并分析大规模的光谱数据，提升数据处理效率和存储能力。</w:t>
      </w:r>
    </w:p>
    <w:p w14:paraId="491E61BF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数据处理与分析能力</w:t>
      </w:r>
    </w:p>
    <w:p w14:paraId="75039191">
      <w:pPr>
        <w:numPr>
          <w:ilvl w:val="0"/>
          <w:numId w:val="0"/>
        </w:numPr>
        <w:spacing w:line="360" w:lineRule="auto"/>
        <w:ind w:left="480" w:leftChars="0"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系统具备强大的数据管理能力，采用了分布式数据库架构（如MySQL集群、NoSQL数据库等）对海量设备数据进行存储。系统支持数据的标准化、清洗、去重和归类处理，确保数据的准确性和一致性。此外，系统支持数据加密存储，确保敏感数据的安全性。</w:t>
      </w:r>
    </w:p>
    <w:p w14:paraId="18ECCCCA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用户体验</w:t>
      </w:r>
    </w:p>
    <w:p w14:paraId="37502489">
      <w:pPr>
        <w:numPr>
          <w:ilvl w:val="0"/>
          <w:numId w:val="0"/>
        </w:numPr>
        <w:spacing w:line="360" w:lineRule="auto"/>
        <w:ind w:left="480" w:leftChars="0"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系统提供了简洁、直观的用户界面，操作流程清晰，用户可以轻松进行数据查看、模型管理和分析任务。系统支持自定义仪表盘，用户可以根据需求定制显示的内容和数据，提升了个性化体验。系统支持PC端和移动端的访问，用户可以在不同的设备上进行操作，实时监控设备状态，查看分析结果。特别是移动端支持，使得用户可以随时随地查看光谱数据和分析结果，提升了操作的便捷性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059D3AEE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总之，这些先进特性使得该系统能够应对复杂的光谱数据分析需求，提升设备管理和决策支持的能力，进而推动企业在智能制造、质量检测、故障预测等领域的数字化转型和高效运营。</w:t>
      </w:r>
    </w:p>
    <w:p w14:paraId="4567E253">
      <w:pPr>
        <w:numPr>
          <w:ilvl w:val="0"/>
          <w:numId w:val="0"/>
        </w:num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</w:p>
    <w:p w14:paraId="1AB238BE">
      <w:pPr>
        <w:numPr>
          <w:ilvl w:val="0"/>
          <w:numId w:val="1"/>
        </w:numPr>
        <w:spacing w:line="360" w:lineRule="auto"/>
        <w:ind w:left="-400" w:leftChars="0" w:firstLine="40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主要功能简介</w:t>
      </w:r>
    </w:p>
    <w:p w14:paraId="0F9A2D10">
      <w:pPr>
        <w:numPr>
          <w:ilvl w:val="1"/>
          <w:numId w:val="2"/>
        </w:numPr>
        <w:spacing w:line="360" w:lineRule="auto"/>
        <w:ind w:left="-160" w:leftChars="0" w:firstLine="40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设备管理</w:t>
      </w:r>
    </w:p>
    <w:p w14:paraId="130245FA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</w:t>
      </w:r>
    </w:p>
    <w:p w14:paraId="7B96C34D">
      <w:pPr>
        <w:numPr>
          <w:numId w:val="0"/>
        </w:numPr>
        <w:spacing w:line="360" w:lineRule="auto"/>
        <w:ind w:left="842" w:leftChars="0" w:firstLine="420" w:firstLineChars="0"/>
        <w:jc w:val="both"/>
        <w:rPr>
          <w:rFonts w:hint="default" w:eastAsia="宋体"/>
          <w:lang w:val="en-US" w:eastAsia="zh-CN"/>
        </w:rPr>
      </w:pPr>
      <w:r>
        <w:rPr>
          <w:rFonts w:hint="eastAsia"/>
        </w:rPr>
        <w:t>进入产品页面，页面展示产品数据列表（产品Key、产品名称、产品序列号和备注信息展示）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如图1-1所示。</w:t>
      </w:r>
    </w:p>
    <w:p w14:paraId="3E025217">
      <w:pPr>
        <w:numPr>
          <w:numId w:val="0"/>
        </w:numPr>
        <w:spacing w:line="360" w:lineRule="auto"/>
        <w:ind w:left="842" w:leftChars="0"/>
        <w:jc w:val="both"/>
      </w:pPr>
      <w:r>
        <w:drawing>
          <wp:inline distT="0" distB="0" distL="114300" distR="114300">
            <wp:extent cx="4783455" cy="2284730"/>
            <wp:effectExtent l="0" t="0" r="1714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69D6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图1-1</w:t>
      </w:r>
    </w:p>
    <w:p w14:paraId="7252C692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</w:t>
      </w:r>
    </w:p>
    <w:p w14:paraId="43C63520">
      <w:pPr>
        <w:numPr>
          <w:numId w:val="0"/>
        </w:numPr>
        <w:spacing w:line="360" w:lineRule="auto"/>
        <w:ind w:left="842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设备页面，页面展示设备数据列表（设备名称、设备所属产品、设备状态和最后上线时间信息展示），弹出创建设备弹出框，针对产品、设备名称、设备序列号、设备描述和备注信息填写，点击保存完成设备数据创建，如图1-2所示。</w:t>
      </w:r>
    </w:p>
    <w:p w14:paraId="43D43A68">
      <w:pPr>
        <w:numPr>
          <w:numId w:val="0"/>
        </w:numPr>
        <w:spacing w:line="360" w:lineRule="auto"/>
        <w:ind w:left="842" w:leftChars="0"/>
        <w:jc w:val="both"/>
      </w:pPr>
      <w:r>
        <w:drawing>
          <wp:inline distT="0" distB="0" distL="114300" distR="114300">
            <wp:extent cx="4822825" cy="2306320"/>
            <wp:effectExtent l="0" t="0" r="1587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BE0E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图1-2</w:t>
      </w:r>
    </w:p>
    <w:p w14:paraId="1935C68D">
      <w:pPr>
        <w:numPr>
          <w:ilvl w:val="1"/>
          <w:numId w:val="2"/>
        </w:numPr>
        <w:spacing w:line="360" w:lineRule="auto"/>
        <w:ind w:left="-160" w:leftChars="0" w:firstLine="40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设备校准</w:t>
      </w:r>
    </w:p>
    <w:p w14:paraId="7DD5399B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算法配置</w:t>
      </w:r>
    </w:p>
    <w:p w14:paraId="1C60930C">
      <w:pPr>
        <w:numPr>
          <w:numId w:val="0"/>
        </w:numPr>
        <w:spacing w:line="360" w:lineRule="auto"/>
        <w:ind w:left="842" w:leftChars="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进入算法配置页面，进入页面首选要在右侧选择设备，弹出选择设备弹出框，展示设备列表（设备名称、设备所属产品、设备状态、设备电量、设备质量、主板温度、工作状态、校准状态和当前使用人信息）如图</w:t>
      </w:r>
      <w:r>
        <w:rPr>
          <w:rFonts w:hint="eastAsia"/>
          <w:lang w:val="en-US" w:eastAsia="zh-CN"/>
        </w:rPr>
        <w:t>1-3</w:t>
      </w:r>
      <w:r>
        <w:rPr>
          <w:rFonts w:hint="default"/>
          <w:lang w:val="en-US" w:eastAsia="zh-CN"/>
        </w:rPr>
        <w:t>所示</w:t>
      </w:r>
      <w:r>
        <w:rPr>
          <w:rFonts w:hint="eastAsia"/>
          <w:lang w:val="en-US" w:eastAsia="zh-CN"/>
        </w:rPr>
        <w:t>。</w:t>
      </w:r>
    </w:p>
    <w:p w14:paraId="72ABDE9F">
      <w:pPr>
        <w:numPr>
          <w:numId w:val="0"/>
        </w:numPr>
        <w:spacing w:line="360" w:lineRule="auto"/>
        <w:ind w:left="842" w:leftChars="0"/>
        <w:jc w:val="both"/>
      </w:pPr>
      <w:r>
        <w:drawing>
          <wp:inline distT="0" distB="0" distL="114300" distR="114300">
            <wp:extent cx="4802505" cy="2277745"/>
            <wp:effectExtent l="0" t="0" r="17145" b="825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DCD9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图1-3</w:t>
      </w:r>
    </w:p>
    <w:p w14:paraId="18D8AFAA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相对定标</w:t>
      </w:r>
    </w:p>
    <w:p w14:paraId="3536B940">
      <w:pPr>
        <w:numPr>
          <w:numId w:val="0"/>
        </w:numPr>
        <w:spacing w:line="360" w:lineRule="auto"/>
        <w:ind w:left="842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进入相对定标页面，进入页面首选要在右侧选择设备，弹出选择设备弹出框，展示设备列表（设备名称、设备所属产品、设备状态、设备电量、设备质量、主板温度、工作状态、校准状态和当前使用人信息）如图</w:t>
      </w:r>
      <w:r>
        <w:rPr>
          <w:rFonts w:hint="eastAsia"/>
          <w:lang w:val="en-US" w:eastAsia="zh-CN"/>
        </w:rPr>
        <w:t>1-4</w:t>
      </w:r>
      <w:r>
        <w:rPr>
          <w:rFonts w:hint="default"/>
          <w:lang w:val="en-US" w:eastAsia="zh-CN"/>
        </w:rPr>
        <w:t>所示</w:t>
      </w:r>
      <w:r>
        <w:rPr>
          <w:rFonts w:hint="eastAsia"/>
          <w:lang w:val="en-US" w:eastAsia="zh-CN"/>
        </w:rPr>
        <w:t>。</w:t>
      </w:r>
    </w:p>
    <w:p w14:paraId="2FAC57AD">
      <w:pPr>
        <w:numPr>
          <w:numId w:val="0"/>
        </w:numPr>
        <w:spacing w:line="360" w:lineRule="auto"/>
        <w:ind w:left="842" w:leftChars="0"/>
        <w:jc w:val="both"/>
      </w:pPr>
      <w:r>
        <w:drawing>
          <wp:inline distT="0" distB="0" distL="114300" distR="114300">
            <wp:extent cx="4789170" cy="2271395"/>
            <wp:effectExtent l="0" t="0" r="11430" b="1460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A667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图1-4</w:t>
      </w:r>
    </w:p>
    <w:p w14:paraId="1ED7831A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定标数据</w:t>
      </w:r>
    </w:p>
    <w:p w14:paraId="279B3484">
      <w:pPr>
        <w:numPr>
          <w:numId w:val="0"/>
        </w:numPr>
        <w:spacing w:line="360" w:lineRule="auto"/>
        <w:ind w:left="842" w:leftChars="0" w:firstLine="420" w:firstLineChars="0"/>
        <w:jc w:val="both"/>
        <w:rPr>
          <w:rFonts w:hint="eastAsia" w:eastAsia="宋体"/>
          <w:lang w:val="en-US" w:eastAsia="zh-CN"/>
        </w:rPr>
      </w:pPr>
      <w:r>
        <w:rPr>
          <w:rFonts w:hint="eastAsia"/>
        </w:rPr>
        <w:t>进入定标数据页面，进入页面首选要在右侧选择设备，弹出选择设备弹出框，展示设备列表（设备名称、设备所属产品、设备状态、设备电量、设备质量、主板温度、工作状态、校准状态和当前使用人信息）如图</w:t>
      </w:r>
      <w:r>
        <w:rPr>
          <w:rFonts w:hint="eastAsia"/>
          <w:lang w:val="en-US" w:eastAsia="zh-CN"/>
        </w:rPr>
        <w:t>1-5</w:t>
      </w:r>
      <w:r>
        <w:rPr>
          <w:rFonts w:hint="eastAsia"/>
        </w:rPr>
        <w:t>所示</w:t>
      </w:r>
      <w:r>
        <w:rPr>
          <w:rFonts w:hint="eastAsia"/>
          <w:lang w:eastAsia="zh-CN"/>
        </w:rPr>
        <w:t>。</w:t>
      </w:r>
    </w:p>
    <w:p w14:paraId="5C695860">
      <w:pPr>
        <w:numPr>
          <w:numId w:val="0"/>
        </w:numPr>
        <w:spacing w:line="360" w:lineRule="auto"/>
        <w:ind w:left="842" w:leftChars="0"/>
        <w:jc w:val="both"/>
      </w:pPr>
      <w:r>
        <w:drawing>
          <wp:inline distT="0" distB="0" distL="114300" distR="114300">
            <wp:extent cx="4782820" cy="2268220"/>
            <wp:effectExtent l="0" t="0" r="17780" b="1778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87EFF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图1-5</w:t>
      </w:r>
    </w:p>
    <w:p w14:paraId="452ED22D">
      <w:pPr>
        <w:numPr>
          <w:ilvl w:val="1"/>
          <w:numId w:val="2"/>
        </w:numPr>
        <w:spacing w:line="360" w:lineRule="auto"/>
        <w:ind w:left="-160" w:leftChars="0" w:firstLine="40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模型构建</w:t>
      </w:r>
    </w:p>
    <w:p w14:paraId="72001D01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反演参数管理</w:t>
      </w:r>
    </w:p>
    <w:p w14:paraId="6A1142AB">
      <w:pPr>
        <w:numPr>
          <w:numId w:val="0"/>
        </w:numPr>
        <w:spacing w:line="360" w:lineRule="auto"/>
        <w:ind w:left="842" w:leftChars="0" w:firstLine="420" w:firstLineChars="0"/>
        <w:jc w:val="both"/>
        <w:rPr>
          <w:rFonts w:hint="default"/>
          <w:lang w:val="en-US"/>
        </w:rPr>
      </w:pPr>
      <w:r>
        <w:rPr>
          <w:rFonts w:hint="eastAsia"/>
          <w:lang w:val="en-US" w:eastAsia="zh-CN"/>
        </w:rPr>
        <w:t>进入反演参数管理页面，页面展示反演参数数据列表（KEY、名称、简称、小数位数、单位、下限、上限和顺序信息展示）如图1-6所示。</w:t>
      </w:r>
    </w:p>
    <w:p w14:paraId="62ED34D0">
      <w:pPr>
        <w:numPr>
          <w:numId w:val="0"/>
        </w:numPr>
        <w:spacing w:line="360" w:lineRule="auto"/>
        <w:ind w:left="842"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773295" cy="2263775"/>
            <wp:effectExtent l="0" t="0" r="8255" b="317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342F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模型手动构建</w:t>
      </w:r>
    </w:p>
    <w:p w14:paraId="428C5CA5">
      <w:pPr>
        <w:numPr>
          <w:numId w:val="0"/>
        </w:numPr>
        <w:spacing w:line="360" w:lineRule="auto"/>
        <w:ind w:left="842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进入模型手动构建页面，页面展示模型手动构建数据列表（模型名称、类型、设备、参数、创建时间和备注信息展示）。</w:t>
      </w:r>
    </w:p>
    <w:p w14:paraId="111292C7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算法列表</w:t>
      </w:r>
    </w:p>
    <w:p w14:paraId="1AD31581">
      <w:pPr>
        <w:numPr>
          <w:ilvl w:val="1"/>
          <w:numId w:val="2"/>
        </w:numPr>
        <w:spacing w:line="360" w:lineRule="auto"/>
        <w:ind w:left="-160" w:leftChars="0" w:firstLine="400" w:firstLineChars="0"/>
        <w:jc w:val="both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综合管理</w:t>
      </w:r>
    </w:p>
    <w:p w14:paraId="29C51AF6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用户管理</w:t>
      </w:r>
    </w:p>
    <w:p w14:paraId="4C6AD927">
      <w:pPr>
        <w:numPr>
          <w:numId w:val="0"/>
        </w:numPr>
        <w:spacing w:line="360" w:lineRule="auto"/>
        <w:ind w:left="842" w:leftChars="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进入用户管理页面，页面展示用户数据列表（开通日期、账号、用户名称、联系电话、邮箱、公司、角色、项目编号和状态信息展示）如下图所示</w:t>
      </w:r>
      <w:r>
        <w:rPr>
          <w:rFonts w:hint="eastAsia"/>
          <w:lang w:val="en-US" w:eastAsia="zh-CN"/>
        </w:rPr>
        <w:t>。</w:t>
      </w:r>
    </w:p>
    <w:p w14:paraId="0C3654EB">
      <w:pPr>
        <w:numPr>
          <w:numId w:val="0"/>
        </w:numPr>
        <w:spacing w:line="360" w:lineRule="auto"/>
        <w:ind w:left="842"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735830" cy="2245995"/>
            <wp:effectExtent l="0" t="0" r="7620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583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CA1A">
      <w:pPr>
        <w:numPr>
          <w:ilvl w:val="2"/>
          <w:numId w:val="2"/>
        </w:numPr>
        <w:spacing w:line="360" w:lineRule="auto"/>
        <w:ind w:left="78" w:leftChars="0" w:firstLine="402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角色管理</w:t>
      </w:r>
    </w:p>
    <w:p w14:paraId="02159515">
      <w:pPr>
        <w:numPr>
          <w:numId w:val="0"/>
        </w:numPr>
        <w:spacing w:line="360" w:lineRule="auto"/>
        <w:ind w:left="842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角色管理页面，页面左侧展示所新建的角色数据列表，如下图所示，点击左侧角色列表中已创建的数据，展示对应的角色信息框，并可在菜单按钮权限中勾选当前角色能访问的菜单权限，完成勾选，点击右上方保存按钮，菜单按钮权限保存成功。</w:t>
      </w:r>
    </w:p>
    <w:p w14:paraId="508CC6D7">
      <w:pPr>
        <w:numPr>
          <w:numId w:val="0"/>
        </w:numPr>
        <w:spacing w:line="360" w:lineRule="auto"/>
        <w:ind w:left="842"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788535" cy="2271395"/>
            <wp:effectExtent l="0" t="0" r="12065" b="146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786" w:right="1714" w:bottom="1175" w:left="1785" w:header="986" w:footer="9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7400">
    <w:pPr>
      <w:spacing w:line="183" w:lineRule="auto"/>
      <w:ind w:left="4257" w:firstLine="360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C9E9E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C9E9E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A1E4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A1C6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20B70">
    <w:pPr>
      <w:pStyle w:val="6"/>
      <w:ind w:firstLine="360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6350</wp:posOffset>
          </wp:positionH>
          <wp:positionV relativeFrom="paragraph">
            <wp:posOffset>-54610</wp:posOffset>
          </wp:positionV>
          <wp:extent cx="835025" cy="309245"/>
          <wp:effectExtent l="0" t="0" r="3175" b="14605"/>
          <wp:wrapTight wrapText="bothSides">
            <wp:wrapPolygon>
              <wp:start x="0" y="0"/>
              <wp:lineTo x="0" y="19959"/>
              <wp:lineTo x="21189" y="19959"/>
              <wp:lineTo x="21189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02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B87D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D4D82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9877D"/>
    <w:multiLevelType w:val="multilevel"/>
    <w:tmpl w:val="EA69877D"/>
    <w:lvl w:ilvl="0" w:tentative="0">
      <w:start w:val="1"/>
      <w:numFmt w:val="chineseCounting"/>
      <w:suff w:val="nothing"/>
      <w:lvlText w:val="%1、"/>
      <w:lvlJc w:val="left"/>
      <w:pPr>
        <w:ind w:left="44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16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78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44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44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44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44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44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440" w:firstLine="402"/>
      </w:pPr>
      <w:rPr>
        <w:rFonts w:hint="eastAsia"/>
      </w:rPr>
    </w:lvl>
  </w:abstractNum>
  <w:abstractNum w:abstractNumId="1">
    <w:nsid w:val="6DCE472A"/>
    <w:multiLevelType w:val="multilevel"/>
    <w:tmpl w:val="6DCE472A"/>
    <w:lvl w:ilvl="0" w:tentative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16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78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318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5990"/>
    <w:rsid w:val="22F514D6"/>
    <w:rsid w:val="352B5990"/>
    <w:rsid w:val="4CB171F3"/>
    <w:rsid w:val="4D183A0B"/>
    <w:rsid w:val="4FAD13C6"/>
    <w:rsid w:val="51A62199"/>
    <w:rsid w:val="586506B4"/>
    <w:rsid w:val="5BAF16A5"/>
    <w:rsid w:val="5E90161A"/>
    <w:rsid w:val="6343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widowControl w:val="0"/>
      <w:spacing w:line="360" w:lineRule="auto"/>
      <w:ind w:firstLine="560" w:firstLineChars="200"/>
      <w:jc w:val="both"/>
    </w:pPr>
    <w:rPr>
      <w:rFonts w:cs="Times New Roman"/>
      <w:sz w:val="32"/>
      <w:szCs w:val="20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0" w:lineRule="auto"/>
      <w:ind w:firstLine="964" w:firstLineChars="200"/>
    </w:pPr>
    <w:rPr>
      <w:rFonts w:eastAsia="仿宋" w:asciiTheme="minorHAnsi" w:hAnsiTheme="minorHAnsi" w:cstheme="minorBidi"/>
      <w:kern w:val="2"/>
      <w:sz w:val="18"/>
      <w:szCs w:val="18"/>
    </w:rPr>
  </w:style>
  <w:style w:type="paragraph" w:styleId="6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964" w:firstLineChars="200"/>
      <w:jc w:val="center"/>
    </w:pPr>
    <w:rPr>
      <w:rFonts w:eastAsia="仿宋" w:asciiTheme="minorHAnsi" w:hAnsiTheme="minorHAnsi" w:cstheme="minorBidi"/>
      <w:kern w:val="2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List Paragraph"/>
    <w:basedOn w:val="1"/>
    <w:qFormat/>
    <w:uiPriority w:val="99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1791</Words>
  <Characters>1844</Characters>
  <Lines>0</Lines>
  <Paragraphs>0</Paragraphs>
  <TotalTime>0</TotalTime>
  <ScaleCrop>false</ScaleCrop>
  <LinksUpToDate>false</LinksUpToDate>
  <CharactersWithSpaces>1844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2024-12-10T01:56:00Z</dcterms:created>
  <dc:creator>Destiny_gk</dc:creator>
  <cp:lastModifiedBy>Destiny_gk</cp:lastModifiedBy>
  <dcterms:modified xsi:type="dcterms:W3CDTF">2024-12-10T06:42:36Z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31976DBF40FA459BB87DD7EA876BCA96_11</vt:lpwstr>
  </property>
</Properties>
</file>